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687"/>
        <w:gridCol w:w="2662"/>
      </w:tblGrid>
      <w:tr w:rsidR="00F4252C" w:rsidRPr="00D06E19" w14:paraId="7A70D935" w14:textId="77777777" w:rsidTr="00F4252C">
        <w:tc>
          <w:tcPr>
            <w:tcW w:w="6687" w:type="dxa"/>
            <w:shd w:val="clear" w:color="auto" w:fill="auto"/>
          </w:tcPr>
          <w:p w14:paraId="3A5B40C7" w14:textId="77777777" w:rsidR="00F4252C" w:rsidRPr="00D06E19" w:rsidRDefault="00F4252C" w:rsidP="00810086">
            <w:pPr>
              <w:rPr>
                <w:rFonts w:ascii="Arial" w:eastAsia="Times New Roman" w:hAnsi="Arial" w:cs="Arial"/>
                <w:b/>
                <w:color w:val="0B308C"/>
              </w:rPr>
            </w:pPr>
            <w:r w:rsidRPr="00D06E19">
              <w:rPr>
                <w:rFonts w:ascii="Arial" w:eastAsia="Times New Roman" w:hAnsi="Arial" w:cs="Arial"/>
                <w:b/>
                <w:color w:val="0B308C"/>
              </w:rPr>
              <w:t>ПРЕСС-РЕЛИЗ</w:t>
            </w:r>
          </w:p>
          <w:p w14:paraId="59D0EB02" w14:textId="54F4DA73" w:rsidR="00F4252C" w:rsidRPr="00D06E19" w:rsidRDefault="0017270F" w:rsidP="00EA76A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</w:rPr>
              <w:t>21</w:t>
            </w:r>
            <w:r w:rsidR="00F4252C" w:rsidRPr="002F4536">
              <w:rPr>
                <w:rFonts w:ascii="Arial" w:eastAsia="Times New Roman" w:hAnsi="Arial" w:cs="Arial"/>
                <w:color w:val="0B308C"/>
              </w:rPr>
              <w:t xml:space="preserve"> </w:t>
            </w:r>
            <w:r w:rsidR="00CB7DB9">
              <w:rPr>
                <w:rFonts w:ascii="Arial" w:eastAsia="Times New Roman" w:hAnsi="Arial" w:cs="Arial"/>
                <w:color w:val="0B308C"/>
              </w:rPr>
              <w:t>октября</w:t>
            </w:r>
            <w:r w:rsidR="00F4252C" w:rsidRPr="003A0B52">
              <w:rPr>
                <w:rFonts w:ascii="Arial" w:eastAsia="Times New Roman" w:hAnsi="Arial" w:cs="Arial"/>
                <w:color w:val="0B308C"/>
              </w:rPr>
              <w:t xml:space="preserve"> 2021</w:t>
            </w:r>
          </w:p>
        </w:tc>
        <w:tc>
          <w:tcPr>
            <w:tcW w:w="2662" w:type="dxa"/>
            <w:shd w:val="clear" w:color="auto" w:fill="auto"/>
          </w:tcPr>
          <w:p w14:paraId="3ED487F7" w14:textId="77777777" w:rsidR="00F4252C" w:rsidRPr="00D06E19" w:rsidRDefault="00F4252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D06E19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4BAF3D9" wp14:editId="03298EEF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1128"/>
                      <wp:lineTo x="21382" y="21128"/>
                      <wp:lineTo x="2138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252C" w:rsidRPr="00D06E19" w14:paraId="64BA25FE" w14:textId="77777777" w:rsidTr="00F4252C">
        <w:trPr>
          <w:trHeight w:val="301"/>
        </w:trPr>
        <w:tc>
          <w:tcPr>
            <w:tcW w:w="9349" w:type="dxa"/>
            <w:gridSpan w:val="2"/>
            <w:shd w:val="clear" w:color="auto" w:fill="auto"/>
          </w:tcPr>
          <w:p w14:paraId="5649B539" w14:textId="77777777" w:rsidR="00F4252C" w:rsidRPr="00D06E19" w:rsidRDefault="00F4252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06E19">
              <w:rPr>
                <w:rFonts w:ascii="Arial" w:eastAsia="Times New Roman" w:hAnsi="Arial" w:cs="Arial"/>
                <w:b/>
                <w:noProof/>
                <w:color w:val="0B308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5D2067" wp14:editId="4BB113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2700" t="1270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F4950C3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7DBBB928" w14:textId="5A3EEF1E" w:rsidR="00CB43F9" w:rsidRDefault="00F77237">
      <w:pPr>
        <w:pStyle w:val="a5"/>
        <w:spacing w:before="120" w:after="12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Почта России вошла в топ-20 лучших почтовых операторов мира</w:t>
      </w:r>
    </w:p>
    <w:p w14:paraId="704D7057" w14:textId="66104B72" w:rsidR="00F77237" w:rsidRDefault="00F77237" w:rsidP="00CB7DB9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Почта России заняла 20</w:t>
      </w:r>
      <w:r w:rsidR="00331C7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е место в </w:t>
      </w:r>
      <w:hyperlink r:id="rId9" w:history="1">
        <w:r w:rsidRPr="002F7439">
          <w:rPr>
            <w:rStyle w:val="a3"/>
            <w:rFonts w:ascii="Times New Roman" w:hAnsi="Times New Roman" w:cs="Times New Roman"/>
          </w:rPr>
          <w:t>рейтинге</w:t>
        </w:r>
      </w:hyperlink>
      <w:r>
        <w:rPr>
          <w:rFonts w:ascii="Times New Roman" w:hAnsi="Times New Roman" w:cs="Times New Roman"/>
        </w:rPr>
        <w:t xml:space="preserve"> 168 почтовых операторов мира, который опубликовал Всемирный почтовый союз (ВПС). Компания вошла в категорию «</w:t>
      </w:r>
      <w:r w:rsidR="00331C7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очтовых чемпионо</w:t>
      </w:r>
      <w:bookmarkStart w:id="0" w:name="_GoBack"/>
      <w:bookmarkEnd w:id="0"/>
      <w:r>
        <w:rPr>
          <w:rFonts w:ascii="Times New Roman" w:hAnsi="Times New Roman" w:cs="Times New Roman"/>
        </w:rPr>
        <w:t>в»</w:t>
      </w:r>
      <w:r w:rsidR="00331C71">
        <w:rPr>
          <w:rFonts w:ascii="Times New Roman" w:hAnsi="Times New Roman" w:cs="Times New Roman"/>
        </w:rPr>
        <w:t>. В нее</w:t>
      </w:r>
      <w:r w:rsidR="00962848">
        <w:rPr>
          <w:rFonts w:ascii="Times New Roman" w:hAnsi="Times New Roman" w:cs="Times New Roman"/>
        </w:rPr>
        <w:t xml:space="preserve"> ВПС включает 20 лучших игроков </w:t>
      </w:r>
      <w:r w:rsidR="00331C71">
        <w:rPr>
          <w:rFonts w:ascii="Times New Roman" w:hAnsi="Times New Roman" w:cs="Times New Roman"/>
        </w:rPr>
        <w:t>мировой почтовой отрасли</w:t>
      </w:r>
      <w:r w:rsidR="00962848">
        <w:rPr>
          <w:rFonts w:ascii="Times New Roman" w:hAnsi="Times New Roman" w:cs="Times New Roman"/>
        </w:rPr>
        <w:t xml:space="preserve"> с выдающимися результатами работы. </w:t>
      </w:r>
    </w:p>
    <w:p w14:paraId="091FB904" w14:textId="70A2A0F5" w:rsidR="00962848" w:rsidRDefault="000363A3" w:rsidP="00CB7DB9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основе рейтинга</w:t>
      </w:r>
      <w:r w:rsidR="00962848">
        <w:rPr>
          <w:rFonts w:ascii="Times New Roman" w:hAnsi="Times New Roman" w:cs="Times New Roman"/>
        </w:rPr>
        <w:t xml:space="preserve"> – интегрированный индекс почтового развития (</w:t>
      </w:r>
      <w:r w:rsidR="00962848" w:rsidRPr="00962848">
        <w:rPr>
          <w:rFonts w:ascii="Times New Roman" w:hAnsi="Times New Roman" w:cs="Times New Roman"/>
        </w:rPr>
        <w:t>2</w:t>
      </w:r>
      <w:r w:rsidR="00962848">
        <w:rPr>
          <w:rFonts w:ascii="Times New Roman" w:hAnsi="Times New Roman" w:cs="Times New Roman"/>
          <w:lang w:val="en-US"/>
        </w:rPr>
        <w:t>IPD</w:t>
      </w:r>
      <w:r w:rsidR="00962848" w:rsidRPr="0096284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Аналитики ВПС рассчитывают</w:t>
      </w:r>
      <w:r w:rsidR="00D94560">
        <w:rPr>
          <w:rFonts w:ascii="Times New Roman" w:hAnsi="Times New Roman" w:cs="Times New Roman"/>
        </w:rPr>
        <w:t xml:space="preserve"> его по четырем</w:t>
      </w:r>
      <w:r>
        <w:rPr>
          <w:rFonts w:ascii="Times New Roman" w:hAnsi="Times New Roman" w:cs="Times New Roman"/>
        </w:rPr>
        <w:t xml:space="preserve"> параметрам</w:t>
      </w:r>
      <w:r w:rsidR="00331C71">
        <w:rPr>
          <w:rFonts w:ascii="Times New Roman" w:hAnsi="Times New Roman" w:cs="Times New Roman"/>
        </w:rPr>
        <w:t>. Это</w:t>
      </w:r>
      <w:r>
        <w:rPr>
          <w:rFonts w:ascii="Times New Roman" w:hAnsi="Times New Roman" w:cs="Times New Roman"/>
        </w:rPr>
        <w:t xml:space="preserve"> надежность (скорость и предсказуемость доставки), </w:t>
      </w:r>
      <w:r w:rsidR="00331C71">
        <w:rPr>
          <w:rFonts w:ascii="Times New Roman" w:hAnsi="Times New Roman" w:cs="Times New Roman"/>
        </w:rPr>
        <w:t xml:space="preserve">масштаб </w:t>
      </w:r>
      <w:r>
        <w:rPr>
          <w:rFonts w:ascii="Times New Roman" w:hAnsi="Times New Roman" w:cs="Times New Roman"/>
        </w:rPr>
        <w:t>сети (количество международных партнеров и величина международного обмена)</w:t>
      </w:r>
      <w:r w:rsidR="00D94560">
        <w:rPr>
          <w:rFonts w:ascii="Times New Roman" w:hAnsi="Times New Roman" w:cs="Times New Roman"/>
        </w:rPr>
        <w:t>, востребованность</w:t>
      </w:r>
      <w:r>
        <w:rPr>
          <w:rFonts w:ascii="Times New Roman" w:hAnsi="Times New Roman" w:cs="Times New Roman"/>
        </w:rPr>
        <w:t xml:space="preserve"> (</w:t>
      </w:r>
      <w:r w:rsidR="00D94560">
        <w:rPr>
          <w:rFonts w:ascii="Times New Roman" w:hAnsi="Times New Roman" w:cs="Times New Roman"/>
        </w:rPr>
        <w:t xml:space="preserve">спрос на услуги компании по сравнению с лучшими игроками отрасли и </w:t>
      </w:r>
      <w:r>
        <w:rPr>
          <w:rFonts w:ascii="Times New Roman" w:hAnsi="Times New Roman" w:cs="Times New Roman"/>
        </w:rPr>
        <w:t>количество отделений на душу населения</w:t>
      </w:r>
      <w:r w:rsidR="00D94560">
        <w:rPr>
          <w:rFonts w:ascii="Times New Roman" w:hAnsi="Times New Roman" w:cs="Times New Roman"/>
        </w:rPr>
        <w:t xml:space="preserve">) и </w:t>
      </w:r>
      <w:r>
        <w:rPr>
          <w:rFonts w:ascii="Times New Roman" w:hAnsi="Times New Roman" w:cs="Times New Roman"/>
        </w:rPr>
        <w:t>устойчивость</w:t>
      </w:r>
      <w:r w:rsidR="00D94560">
        <w:rPr>
          <w:rFonts w:ascii="Times New Roman" w:hAnsi="Times New Roman" w:cs="Times New Roman"/>
        </w:rPr>
        <w:t xml:space="preserve"> (умение приспосабливаться к изменениям)</w:t>
      </w:r>
      <w:r>
        <w:rPr>
          <w:rFonts w:ascii="Times New Roman" w:hAnsi="Times New Roman" w:cs="Times New Roman"/>
        </w:rPr>
        <w:t xml:space="preserve">. </w:t>
      </w:r>
      <w:r w:rsidR="003D4893">
        <w:rPr>
          <w:rFonts w:ascii="Times New Roman" w:hAnsi="Times New Roman" w:cs="Times New Roman"/>
        </w:rPr>
        <w:t xml:space="preserve">Эти критерии позволяют всесторонне оценить </w:t>
      </w:r>
      <w:r w:rsidR="00116187">
        <w:rPr>
          <w:rFonts w:ascii="Times New Roman" w:hAnsi="Times New Roman" w:cs="Times New Roman"/>
        </w:rPr>
        <w:t>бизнес компаний</w:t>
      </w:r>
      <w:r w:rsidR="003D4893">
        <w:rPr>
          <w:rFonts w:ascii="Times New Roman" w:hAnsi="Times New Roman" w:cs="Times New Roman"/>
        </w:rPr>
        <w:t xml:space="preserve"> с точки зрения операционного управления, стратегии развития</w:t>
      </w:r>
      <w:r>
        <w:rPr>
          <w:rFonts w:ascii="Times New Roman" w:hAnsi="Times New Roman" w:cs="Times New Roman"/>
        </w:rPr>
        <w:t xml:space="preserve"> </w:t>
      </w:r>
      <w:r w:rsidR="00AF3A04">
        <w:rPr>
          <w:rFonts w:ascii="Times New Roman" w:hAnsi="Times New Roman" w:cs="Times New Roman"/>
        </w:rPr>
        <w:t xml:space="preserve">и социальной значимости. </w:t>
      </w:r>
    </w:p>
    <w:p w14:paraId="54D65CF6" w14:textId="3BBF73B8" w:rsidR="008515FA" w:rsidRDefault="00116187" w:rsidP="00116187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Почта России</w:t>
      </w:r>
      <w:r w:rsidR="00674950">
        <w:rPr>
          <w:rFonts w:ascii="Times New Roman" w:hAnsi="Times New Roman" w:cs="Times New Roman"/>
        </w:rPr>
        <w:t xml:space="preserve"> набрала 63,6 балла</w:t>
      </w:r>
      <w:r w:rsidR="00AF3A04">
        <w:rPr>
          <w:rFonts w:ascii="Times New Roman" w:hAnsi="Times New Roman" w:cs="Times New Roman"/>
        </w:rPr>
        <w:t xml:space="preserve"> в рейтинге из 100 возможных.</w:t>
      </w:r>
      <w:r w:rsidRPr="00116187">
        <w:rPr>
          <w:rFonts w:ascii="Times New Roman" w:hAnsi="Times New Roman" w:cs="Times New Roman"/>
        </w:rPr>
        <w:t xml:space="preserve"> </w:t>
      </w:r>
      <w:r w:rsidR="008515FA">
        <w:rPr>
          <w:rFonts w:ascii="Times New Roman" w:hAnsi="Times New Roman" w:cs="Times New Roman"/>
        </w:rPr>
        <w:t>Первые пять мест заняли почты Швейцарии (100 баллов), Германии (93 балла), Австрии (91 балл), Японии (</w:t>
      </w:r>
      <w:r w:rsidR="00674950">
        <w:rPr>
          <w:rFonts w:ascii="Times New Roman" w:hAnsi="Times New Roman" w:cs="Times New Roman"/>
        </w:rPr>
        <w:t>90 баллов) и Франции (88,4 баллов</w:t>
      </w:r>
      <w:r w:rsidR="008515FA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По итог</w:t>
      </w:r>
      <w:r w:rsidR="002640FA">
        <w:rPr>
          <w:rFonts w:ascii="Times New Roman" w:hAnsi="Times New Roman" w:cs="Times New Roman"/>
        </w:rPr>
        <w:t xml:space="preserve">ам 2020 </w:t>
      </w:r>
      <w:r w:rsidR="00F01536">
        <w:rPr>
          <w:rFonts w:ascii="Times New Roman" w:hAnsi="Times New Roman" w:cs="Times New Roman"/>
        </w:rPr>
        <w:t>г.</w:t>
      </w:r>
      <w:r w:rsidR="002640FA">
        <w:rPr>
          <w:rFonts w:ascii="Times New Roman" w:hAnsi="Times New Roman" w:cs="Times New Roman"/>
        </w:rPr>
        <w:t xml:space="preserve"> Почта доставила своим клиентам 1,3 млрд писем и 225 млн международных посылок и мелких пакетов. </w:t>
      </w:r>
      <w:r w:rsidR="000B7616">
        <w:rPr>
          <w:rFonts w:ascii="Times New Roman" w:hAnsi="Times New Roman" w:cs="Times New Roman"/>
        </w:rPr>
        <w:t>При этом сохранно</w:t>
      </w:r>
      <w:r w:rsidR="00674950">
        <w:rPr>
          <w:rFonts w:ascii="Times New Roman" w:hAnsi="Times New Roman" w:cs="Times New Roman"/>
        </w:rPr>
        <w:t>сть доставки составила 99,99%, а</w:t>
      </w:r>
      <w:r w:rsidR="000B7616">
        <w:rPr>
          <w:rFonts w:ascii="Times New Roman" w:hAnsi="Times New Roman" w:cs="Times New Roman"/>
        </w:rPr>
        <w:t xml:space="preserve"> средний срок доставки – 3,3 дня. </w:t>
      </w:r>
      <w:r w:rsidR="008515FA">
        <w:rPr>
          <w:rFonts w:ascii="Times New Roman" w:hAnsi="Times New Roman" w:cs="Times New Roman"/>
        </w:rPr>
        <w:t>Партнерская сеть Почты</w:t>
      </w:r>
      <w:r w:rsidR="000B7616">
        <w:rPr>
          <w:rFonts w:ascii="Times New Roman" w:hAnsi="Times New Roman" w:cs="Times New Roman"/>
        </w:rPr>
        <w:t xml:space="preserve"> за рубежом</w:t>
      </w:r>
      <w:r w:rsidR="00AE4067">
        <w:rPr>
          <w:rFonts w:ascii="Times New Roman" w:hAnsi="Times New Roman" w:cs="Times New Roman"/>
        </w:rPr>
        <w:t xml:space="preserve"> охватывает 192 страны</w:t>
      </w:r>
      <w:r w:rsidR="008515FA">
        <w:rPr>
          <w:rFonts w:ascii="Times New Roman" w:hAnsi="Times New Roman" w:cs="Times New Roman"/>
        </w:rPr>
        <w:t>: компания сотрудничае</w:t>
      </w:r>
      <w:r w:rsidR="00AE4067">
        <w:rPr>
          <w:rFonts w:ascii="Times New Roman" w:hAnsi="Times New Roman" w:cs="Times New Roman"/>
        </w:rPr>
        <w:t>т с почтовыми операторами из всех</w:t>
      </w:r>
      <w:r w:rsidR="008515FA">
        <w:rPr>
          <w:rFonts w:ascii="Times New Roman" w:hAnsi="Times New Roman" w:cs="Times New Roman"/>
        </w:rPr>
        <w:t xml:space="preserve"> государств-членов ВПС.</w:t>
      </w:r>
    </w:p>
    <w:p w14:paraId="09066FB5" w14:textId="0F1816AA" w:rsidR="002F7439" w:rsidRPr="002F7439" w:rsidRDefault="00AF3A04" w:rsidP="00CB7DB9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Всемирный почтовый союз – </w:t>
      </w:r>
      <w:r w:rsidRPr="00AF3A04">
        <w:rPr>
          <w:rFonts w:ascii="Times New Roman" w:hAnsi="Times New Roman" w:cs="Times New Roman"/>
        </w:rPr>
        <w:t>межгосударственная организация</w:t>
      </w:r>
      <w:r>
        <w:rPr>
          <w:rFonts w:ascii="Times New Roman" w:hAnsi="Times New Roman" w:cs="Times New Roman"/>
        </w:rPr>
        <w:t>, которая объединяет почти все страны мира. ВПС устанавливает тарифы для международной почтовой с</w:t>
      </w:r>
      <w:r w:rsidR="006D2DA7">
        <w:rPr>
          <w:rFonts w:ascii="Times New Roman" w:hAnsi="Times New Roman" w:cs="Times New Roman"/>
        </w:rPr>
        <w:t>вязи, регулирует международный почтовый обмен и содействует сотрудничеству между государствами</w:t>
      </w:r>
      <w:r w:rsidR="00F01536">
        <w:rPr>
          <w:rFonts w:ascii="Times New Roman" w:hAnsi="Times New Roman" w:cs="Times New Roman"/>
        </w:rPr>
        <w:t>-</w:t>
      </w:r>
      <w:r w:rsidR="006D2DA7">
        <w:rPr>
          <w:rFonts w:ascii="Times New Roman" w:hAnsi="Times New Roman" w:cs="Times New Roman"/>
        </w:rPr>
        <w:t xml:space="preserve">членами </w:t>
      </w:r>
      <w:r w:rsidR="00D07EC1">
        <w:rPr>
          <w:rFonts w:ascii="Times New Roman" w:hAnsi="Times New Roman" w:cs="Times New Roman"/>
        </w:rPr>
        <w:t>союза</w:t>
      </w:r>
      <w:r w:rsidR="008515FA">
        <w:rPr>
          <w:rFonts w:ascii="Times New Roman" w:hAnsi="Times New Roman" w:cs="Times New Roman"/>
        </w:rPr>
        <w:t>.</w:t>
      </w:r>
      <w:r w:rsidR="00D07EC1">
        <w:rPr>
          <w:rFonts w:ascii="Times New Roman" w:hAnsi="Times New Roman" w:cs="Times New Roman"/>
        </w:rPr>
        <w:t xml:space="preserve"> </w:t>
      </w:r>
    </w:p>
    <w:p w14:paraId="732CA921" w14:textId="646CE839" w:rsidR="00781F72" w:rsidRPr="00AF3A04" w:rsidRDefault="00781F72" w:rsidP="00C5169E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 w:rsidRPr="00AF3A04">
        <w:rPr>
          <w:rFonts w:ascii="Times New Roman" w:hAnsi="Times New Roman" w:cs="Times New Roman"/>
        </w:rPr>
        <w:t xml:space="preserve"> </w:t>
      </w:r>
    </w:p>
    <w:p w14:paraId="4635F1E4" w14:textId="1EB3B720" w:rsidR="00781F72" w:rsidRDefault="00781F72" w:rsidP="00781F72">
      <w:pPr>
        <w:spacing w:before="120" w:after="120" w:line="276" w:lineRule="auto"/>
        <w:jc w:val="both"/>
        <w:rPr>
          <w:rStyle w:val="a7"/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АО «Почта России» </w:t>
      </w:r>
      <w:r w:rsidR="00D6574D" w:rsidRPr="00D6574D">
        <w:rPr>
          <w:rStyle w:val="a7"/>
          <w:rFonts w:ascii="Times New Roman" w:hAnsi="Times New Roman" w:cs="Times New Roman"/>
          <w:b/>
          <w:bCs/>
          <w:i/>
          <w:iCs/>
          <w:sz w:val="20"/>
          <w:szCs w:val="20"/>
        </w:rPr>
        <w:t>–</w:t>
      </w:r>
      <w:r>
        <w:rPr>
          <w:rStyle w:val="a7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>цифровая почтово-логистическая компания, один из крупнейших работодателей России, объединяющий 330 тысяч сотрудников. Входит в перечень стратегических предприятий. В региональную сеть Почты России включены 42 тысячи отделений почтовой связи по всей стране. Ежегодно компания обрабатывает около 3,5 млрд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 Почта России усиливает присутствие на международном рынке. Офисы компании на сегодняшний день открыты в Китае и Германии, в Финляндии и Великобритании действуют места обмена почтой.</w:t>
      </w:r>
    </w:p>
    <w:p w14:paraId="1E8D8CCD" w14:textId="77777777" w:rsidR="00781F72" w:rsidRDefault="00781F72" w:rsidP="00781F72">
      <w:pPr>
        <w:spacing w:before="120" w:after="120" w:line="276" w:lineRule="auto"/>
      </w:pPr>
      <w:r>
        <w:rPr>
          <w:rStyle w:val="a7"/>
          <w:rFonts w:ascii="Times New Roman" w:hAnsi="Times New Roman" w:cs="Times New Roman"/>
          <w:sz w:val="20"/>
          <w:szCs w:val="20"/>
        </w:rPr>
        <w:t>Пресс служба АО «Почта России» </w:t>
      </w:r>
      <w:r>
        <w:rPr>
          <w:rStyle w:val="a7"/>
          <w:rFonts w:ascii="Times New Roman" w:hAnsi="Times New Roman" w:cs="Times New Roman"/>
          <w:sz w:val="20"/>
          <w:szCs w:val="20"/>
        </w:rPr>
        <w:br/>
      </w:r>
      <w:hyperlink w:anchor="_blank" w:history="1">
        <w:r>
          <w:rPr>
            <w:rStyle w:val="Hyperlink1"/>
            <w:rFonts w:eastAsia="Arial Unicode MS"/>
          </w:rPr>
          <w:t>press_service@russianpost.ru</w:t>
        </w:r>
      </w:hyperlink>
    </w:p>
    <w:p w14:paraId="6C61E474" w14:textId="2DB9A684" w:rsidR="00BB26D3" w:rsidRPr="00F4252C" w:rsidRDefault="00BB26D3" w:rsidP="00781F72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BB26D3" w:rsidRPr="00F4252C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9A893" w14:textId="77777777" w:rsidR="00766CEE" w:rsidRDefault="00766CEE">
      <w:r>
        <w:separator/>
      </w:r>
    </w:p>
  </w:endnote>
  <w:endnote w:type="continuationSeparator" w:id="0">
    <w:p w14:paraId="00428938" w14:textId="77777777" w:rsidR="00766CEE" w:rsidRDefault="0076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71A6" w14:textId="77777777" w:rsidR="00BB26D3" w:rsidRDefault="00BB26D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5FE1" w14:textId="77777777" w:rsidR="00766CEE" w:rsidRDefault="00766CEE">
      <w:r>
        <w:separator/>
      </w:r>
    </w:p>
  </w:footnote>
  <w:footnote w:type="continuationSeparator" w:id="0">
    <w:p w14:paraId="0F2B7F90" w14:textId="77777777" w:rsidR="00766CEE" w:rsidRDefault="00766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F636" w14:textId="77777777" w:rsidR="00BB26D3" w:rsidRDefault="00BB26D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E1000"/>
    <w:multiLevelType w:val="hybridMultilevel"/>
    <w:tmpl w:val="246E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D3"/>
    <w:rsid w:val="00026BFB"/>
    <w:rsid w:val="00027A02"/>
    <w:rsid w:val="000363A3"/>
    <w:rsid w:val="00053963"/>
    <w:rsid w:val="00057952"/>
    <w:rsid w:val="00082B5C"/>
    <w:rsid w:val="0009577D"/>
    <w:rsid w:val="000B7616"/>
    <w:rsid w:val="000C5830"/>
    <w:rsid w:val="000D5172"/>
    <w:rsid w:val="000E2EC0"/>
    <w:rsid w:val="000E692D"/>
    <w:rsid w:val="000F3600"/>
    <w:rsid w:val="000F3C01"/>
    <w:rsid w:val="000F45EF"/>
    <w:rsid w:val="00103C80"/>
    <w:rsid w:val="001054D4"/>
    <w:rsid w:val="00116187"/>
    <w:rsid w:val="00117789"/>
    <w:rsid w:val="00136E1B"/>
    <w:rsid w:val="00144BE3"/>
    <w:rsid w:val="00151227"/>
    <w:rsid w:val="00157597"/>
    <w:rsid w:val="0017270F"/>
    <w:rsid w:val="00183E1B"/>
    <w:rsid w:val="001927C5"/>
    <w:rsid w:val="0019615A"/>
    <w:rsid w:val="001A3980"/>
    <w:rsid w:val="001A67FD"/>
    <w:rsid w:val="0022253A"/>
    <w:rsid w:val="00224028"/>
    <w:rsid w:val="00254A16"/>
    <w:rsid w:val="00256B78"/>
    <w:rsid w:val="00261E81"/>
    <w:rsid w:val="00262592"/>
    <w:rsid w:val="002640FA"/>
    <w:rsid w:val="00264451"/>
    <w:rsid w:val="00272793"/>
    <w:rsid w:val="002848EF"/>
    <w:rsid w:val="0028664B"/>
    <w:rsid w:val="002A5E52"/>
    <w:rsid w:val="002B126C"/>
    <w:rsid w:val="002C0BBD"/>
    <w:rsid w:val="002C2019"/>
    <w:rsid w:val="002D46BC"/>
    <w:rsid w:val="002F4536"/>
    <w:rsid w:val="002F7439"/>
    <w:rsid w:val="003158E6"/>
    <w:rsid w:val="00316521"/>
    <w:rsid w:val="00316590"/>
    <w:rsid w:val="00331C71"/>
    <w:rsid w:val="00334CE9"/>
    <w:rsid w:val="00341360"/>
    <w:rsid w:val="003471D3"/>
    <w:rsid w:val="0035067E"/>
    <w:rsid w:val="00352820"/>
    <w:rsid w:val="003602F4"/>
    <w:rsid w:val="0036239A"/>
    <w:rsid w:val="003739E3"/>
    <w:rsid w:val="0039200C"/>
    <w:rsid w:val="003A0B52"/>
    <w:rsid w:val="003A1C68"/>
    <w:rsid w:val="003B3BAD"/>
    <w:rsid w:val="003C58E5"/>
    <w:rsid w:val="003D3894"/>
    <w:rsid w:val="003D4893"/>
    <w:rsid w:val="00414582"/>
    <w:rsid w:val="00414F48"/>
    <w:rsid w:val="004167B9"/>
    <w:rsid w:val="004263E1"/>
    <w:rsid w:val="00430CB7"/>
    <w:rsid w:val="00434DB9"/>
    <w:rsid w:val="00447203"/>
    <w:rsid w:val="00453983"/>
    <w:rsid w:val="00455414"/>
    <w:rsid w:val="0049653A"/>
    <w:rsid w:val="004D322B"/>
    <w:rsid w:val="004D547A"/>
    <w:rsid w:val="004E0AD8"/>
    <w:rsid w:val="004E4A2B"/>
    <w:rsid w:val="004E6082"/>
    <w:rsid w:val="004F48A1"/>
    <w:rsid w:val="00512C09"/>
    <w:rsid w:val="00517844"/>
    <w:rsid w:val="00520D74"/>
    <w:rsid w:val="005B1A6B"/>
    <w:rsid w:val="005E218B"/>
    <w:rsid w:val="005E27DE"/>
    <w:rsid w:val="005E680A"/>
    <w:rsid w:val="005F02E4"/>
    <w:rsid w:val="005F2039"/>
    <w:rsid w:val="005F764F"/>
    <w:rsid w:val="00614319"/>
    <w:rsid w:val="006324E4"/>
    <w:rsid w:val="006413BC"/>
    <w:rsid w:val="00643B55"/>
    <w:rsid w:val="00644072"/>
    <w:rsid w:val="00652F2E"/>
    <w:rsid w:val="006605E6"/>
    <w:rsid w:val="00661045"/>
    <w:rsid w:val="0066383E"/>
    <w:rsid w:val="00666AD6"/>
    <w:rsid w:val="00670C3B"/>
    <w:rsid w:val="0067215F"/>
    <w:rsid w:val="00674950"/>
    <w:rsid w:val="006774F3"/>
    <w:rsid w:val="006846C8"/>
    <w:rsid w:val="006941DE"/>
    <w:rsid w:val="006B25D7"/>
    <w:rsid w:val="006D2DA7"/>
    <w:rsid w:val="006D5E49"/>
    <w:rsid w:val="006D6CC2"/>
    <w:rsid w:val="006E43F0"/>
    <w:rsid w:val="006F0BE2"/>
    <w:rsid w:val="006F4BC0"/>
    <w:rsid w:val="0070712F"/>
    <w:rsid w:val="00723977"/>
    <w:rsid w:val="007477D3"/>
    <w:rsid w:val="007623FB"/>
    <w:rsid w:val="00766CEE"/>
    <w:rsid w:val="00766F9A"/>
    <w:rsid w:val="00781F72"/>
    <w:rsid w:val="007B56F2"/>
    <w:rsid w:val="007B7118"/>
    <w:rsid w:val="007C1753"/>
    <w:rsid w:val="007F4E32"/>
    <w:rsid w:val="00815184"/>
    <w:rsid w:val="00816AE4"/>
    <w:rsid w:val="008213B5"/>
    <w:rsid w:val="008272EB"/>
    <w:rsid w:val="008515FA"/>
    <w:rsid w:val="00855558"/>
    <w:rsid w:val="00872611"/>
    <w:rsid w:val="0087474B"/>
    <w:rsid w:val="00883ECF"/>
    <w:rsid w:val="00892B1C"/>
    <w:rsid w:val="008B3DD5"/>
    <w:rsid w:val="008C7601"/>
    <w:rsid w:val="008D2CE0"/>
    <w:rsid w:val="008E6D54"/>
    <w:rsid w:val="009041A5"/>
    <w:rsid w:val="009240F1"/>
    <w:rsid w:val="00937F75"/>
    <w:rsid w:val="00944409"/>
    <w:rsid w:val="009508E9"/>
    <w:rsid w:val="009515E7"/>
    <w:rsid w:val="009538B7"/>
    <w:rsid w:val="00957A92"/>
    <w:rsid w:val="00962848"/>
    <w:rsid w:val="00980377"/>
    <w:rsid w:val="00993366"/>
    <w:rsid w:val="00996015"/>
    <w:rsid w:val="009A2461"/>
    <w:rsid w:val="009B29F1"/>
    <w:rsid w:val="009B3DD4"/>
    <w:rsid w:val="009C1460"/>
    <w:rsid w:val="009C1757"/>
    <w:rsid w:val="009C2180"/>
    <w:rsid w:val="009E313F"/>
    <w:rsid w:val="009E344E"/>
    <w:rsid w:val="009E3509"/>
    <w:rsid w:val="009F6636"/>
    <w:rsid w:val="00A00911"/>
    <w:rsid w:val="00A00CAF"/>
    <w:rsid w:val="00A01C90"/>
    <w:rsid w:val="00A07C60"/>
    <w:rsid w:val="00A23DDF"/>
    <w:rsid w:val="00A27FB8"/>
    <w:rsid w:val="00A33546"/>
    <w:rsid w:val="00A402FC"/>
    <w:rsid w:val="00A64B0C"/>
    <w:rsid w:val="00A8039E"/>
    <w:rsid w:val="00AC6B2F"/>
    <w:rsid w:val="00AD1B6C"/>
    <w:rsid w:val="00AE4067"/>
    <w:rsid w:val="00AF3A04"/>
    <w:rsid w:val="00AF728C"/>
    <w:rsid w:val="00B1265A"/>
    <w:rsid w:val="00B20736"/>
    <w:rsid w:val="00B236AB"/>
    <w:rsid w:val="00B461F1"/>
    <w:rsid w:val="00B50EC9"/>
    <w:rsid w:val="00B62E22"/>
    <w:rsid w:val="00B7760A"/>
    <w:rsid w:val="00B93595"/>
    <w:rsid w:val="00BB26D3"/>
    <w:rsid w:val="00BC6829"/>
    <w:rsid w:val="00BF7B89"/>
    <w:rsid w:val="00C24C84"/>
    <w:rsid w:val="00C42F5D"/>
    <w:rsid w:val="00C43F7B"/>
    <w:rsid w:val="00C5169E"/>
    <w:rsid w:val="00C633FA"/>
    <w:rsid w:val="00C672C8"/>
    <w:rsid w:val="00C67A71"/>
    <w:rsid w:val="00C960F0"/>
    <w:rsid w:val="00CA27A6"/>
    <w:rsid w:val="00CB43F9"/>
    <w:rsid w:val="00CB5791"/>
    <w:rsid w:val="00CB5F97"/>
    <w:rsid w:val="00CB7D94"/>
    <w:rsid w:val="00CB7DB9"/>
    <w:rsid w:val="00CC3994"/>
    <w:rsid w:val="00CE33E5"/>
    <w:rsid w:val="00D07EC1"/>
    <w:rsid w:val="00D20C5C"/>
    <w:rsid w:val="00D2438E"/>
    <w:rsid w:val="00D26EBC"/>
    <w:rsid w:val="00D279D1"/>
    <w:rsid w:val="00D400AF"/>
    <w:rsid w:val="00D455C8"/>
    <w:rsid w:val="00D47ECD"/>
    <w:rsid w:val="00D63B15"/>
    <w:rsid w:val="00D6574D"/>
    <w:rsid w:val="00D759C8"/>
    <w:rsid w:val="00D828AC"/>
    <w:rsid w:val="00D94560"/>
    <w:rsid w:val="00D97665"/>
    <w:rsid w:val="00DA0B1F"/>
    <w:rsid w:val="00DB4582"/>
    <w:rsid w:val="00E04C38"/>
    <w:rsid w:val="00E14D07"/>
    <w:rsid w:val="00E20F5D"/>
    <w:rsid w:val="00E225B1"/>
    <w:rsid w:val="00E25E72"/>
    <w:rsid w:val="00E62FC3"/>
    <w:rsid w:val="00E70702"/>
    <w:rsid w:val="00E76957"/>
    <w:rsid w:val="00E905FB"/>
    <w:rsid w:val="00E9285D"/>
    <w:rsid w:val="00E95A1D"/>
    <w:rsid w:val="00EA76A0"/>
    <w:rsid w:val="00EC6298"/>
    <w:rsid w:val="00ED459B"/>
    <w:rsid w:val="00EE4AC9"/>
    <w:rsid w:val="00F01536"/>
    <w:rsid w:val="00F103E7"/>
    <w:rsid w:val="00F21047"/>
    <w:rsid w:val="00F4252C"/>
    <w:rsid w:val="00F522E5"/>
    <w:rsid w:val="00F62E76"/>
    <w:rsid w:val="00F77237"/>
    <w:rsid w:val="00FB167A"/>
    <w:rsid w:val="00FD6DFC"/>
    <w:rsid w:val="00FD7678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BCB5"/>
  <w15:docId w15:val="{E0DE0C4E-0741-4245-98F3-28235168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annotation text"/>
    <w:link w:val="a6"/>
    <w:rPr>
      <w:rFonts w:ascii="Calibri" w:hAnsi="Calibri" w:cs="Arial Unicode MS"/>
      <w:color w:val="000000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a8">
    <w:name w:val="Balloon Text"/>
    <w:basedOn w:val="a"/>
    <w:link w:val="a9"/>
    <w:uiPriority w:val="99"/>
    <w:semiHidden/>
    <w:unhideWhenUsed/>
    <w:rsid w:val="00D63B15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B15"/>
    <w:rPr>
      <w:color w:val="000000"/>
      <w:sz w:val="18"/>
      <w:szCs w:val="18"/>
      <w:u w:color="000000"/>
    </w:rPr>
  </w:style>
  <w:style w:type="paragraph" w:styleId="aa">
    <w:name w:val="Revision"/>
    <w:hidden/>
    <w:uiPriority w:val="99"/>
    <w:semiHidden/>
    <w:rsid w:val="00D63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styleId="ab">
    <w:name w:val="annotation reference"/>
    <w:basedOn w:val="a0"/>
    <w:uiPriority w:val="99"/>
    <w:semiHidden/>
    <w:unhideWhenUsed/>
    <w:rsid w:val="0035067E"/>
    <w:rPr>
      <w:sz w:val="16"/>
      <w:szCs w:val="16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35067E"/>
    <w:rPr>
      <w:b/>
      <w:bCs/>
    </w:rPr>
  </w:style>
  <w:style w:type="character" w:customStyle="1" w:styleId="a6">
    <w:name w:val="Текст примечания Знак"/>
    <w:basedOn w:val="a0"/>
    <w:link w:val="a5"/>
    <w:rsid w:val="0035067E"/>
    <w:rPr>
      <w:rFonts w:ascii="Calibri" w:hAnsi="Calibri" w:cs="Arial Unicode MS"/>
      <w:color w:val="000000"/>
      <w:u w:color="000000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35067E"/>
    <w:rPr>
      <w:rFonts w:ascii="Calibri" w:hAnsi="Calibri" w:cs="Arial Unicode MS"/>
      <w:b/>
      <w:bCs/>
      <w:color w:val="000000"/>
      <w:u w:color="000000"/>
    </w:rPr>
  </w:style>
  <w:style w:type="character" w:customStyle="1" w:styleId="Ae">
    <w:name w:val="Нет A"/>
    <w:rsid w:val="00F4252C"/>
  </w:style>
  <w:style w:type="character" w:customStyle="1" w:styleId="Hyperlink1">
    <w:name w:val="Hyperlink.1"/>
    <w:basedOn w:val="a7"/>
    <w:rsid w:val="00F4252C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">
    <w:name w:val="List Paragraph"/>
    <w:basedOn w:val="a"/>
    <w:uiPriority w:val="34"/>
    <w:qFormat/>
    <w:rsid w:val="0066383E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2F743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pu.int/UPU/media/upu/publications/Postal-development-report-2021.pdf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97817-1790-4E9B-8DB9-381C8622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</dc:creator>
  <cp:lastModifiedBy>Лебедева Ольга Алексеевна</cp:lastModifiedBy>
  <cp:revision>3</cp:revision>
  <dcterms:created xsi:type="dcterms:W3CDTF">2021-10-20T23:53:00Z</dcterms:created>
  <dcterms:modified xsi:type="dcterms:W3CDTF">2021-10-20T23:53:00Z</dcterms:modified>
</cp:coreProperties>
</file>