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33" w:rsidRDefault="00F04033" w:rsidP="00F04033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25.12.2021 г. №55-П</w:t>
      </w:r>
    </w:p>
    <w:p w:rsidR="00F04033" w:rsidRPr="005A0CAD" w:rsidRDefault="00F04033" w:rsidP="00F04033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4033" w:rsidRPr="005A0CAD" w:rsidRDefault="00F04033" w:rsidP="00F04033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F04033" w:rsidRPr="005A0CAD" w:rsidRDefault="00F04033" w:rsidP="00F04033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F04033" w:rsidRPr="005A0CAD" w:rsidRDefault="00F04033" w:rsidP="00F04033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F04033" w:rsidRPr="005A0CAD" w:rsidRDefault="00F04033" w:rsidP="00F04033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F04033" w:rsidRPr="005A0CAD" w:rsidRDefault="00F04033" w:rsidP="00F04033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1B3C4E" w:rsidRPr="00A143D4" w:rsidRDefault="001B3C4E" w:rsidP="001B3C4E">
      <w:pPr>
        <w:rPr>
          <w:rFonts w:ascii="Arial" w:hAnsi="Arial" w:cs="Arial"/>
          <w:sz w:val="32"/>
          <w:szCs w:val="32"/>
        </w:rPr>
      </w:pPr>
    </w:p>
    <w:p w:rsidR="00BD6010" w:rsidRPr="00F04033" w:rsidRDefault="00F04033" w:rsidP="00F04033">
      <w:pPr>
        <w:jc w:val="center"/>
        <w:rPr>
          <w:rFonts w:ascii="Arial" w:hAnsi="Arial" w:cs="Arial"/>
          <w:b/>
          <w:sz w:val="32"/>
          <w:szCs w:val="32"/>
        </w:rPr>
      </w:pPr>
      <w:r w:rsidRPr="00F04033">
        <w:rPr>
          <w:rFonts w:ascii="Arial" w:hAnsi="Arial" w:cs="Arial"/>
          <w:b/>
          <w:sz w:val="32"/>
          <w:szCs w:val="32"/>
        </w:rPr>
        <w:t>ОБ УТВЕРЖДЕНИИ ПРОФИЛАКТИКИ РИСКОВ ПРИЧИНЕНИЯ ВРЕДА (УЩЕРБА) ОХРАНИЯЕМЫМ ЗАКОНОМ ЦЕННОСТЯМ ПО МУНИЦИПАЛЬНОМУ ЗЕМЕЛЬНОМУ КОНТРОЛЮ НА ТЕРРИТОРИИ НИЙСКОГО МУНИЦИПАЛЬНОГО ОБРАЗОВАНИЯ НА 2022 ГОД</w:t>
      </w:r>
    </w:p>
    <w:p w:rsidR="00BD6010" w:rsidRPr="00A143D4" w:rsidRDefault="00BD6010" w:rsidP="00012B2E">
      <w:pPr>
        <w:rPr>
          <w:rFonts w:ascii="Arial" w:hAnsi="Arial" w:cs="Arial"/>
          <w:sz w:val="24"/>
          <w:szCs w:val="24"/>
        </w:rPr>
      </w:pPr>
    </w:p>
    <w:p w:rsidR="00BD6010" w:rsidRPr="00F04033" w:rsidRDefault="00BD6010" w:rsidP="00BD60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4033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Федеральным законом от 06.10.2003 </w:t>
      </w:r>
      <w:r w:rsidR="00F04033">
        <w:rPr>
          <w:rFonts w:ascii="Arial" w:hAnsi="Arial" w:cs="Arial"/>
          <w:sz w:val="24"/>
          <w:szCs w:val="24"/>
        </w:rPr>
        <w:t xml:space="preserve">года </w:t>
      </w:r>
      <w:r w:rsidRPr="00F04033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31.07.2020 </w:t>
      </w:r>
      <w:r w:rsidR="00F04033">
        <w:rPr>
          <w:rFonts w:ascii="Arial" w:hAnsi="Arial" w:cs="Arial"/>
          <w:sz w:val="24"/>
          <w:szCs w:val="24"/>
        </w:rPr>
        <w:t xml:space="preserve">года </w:t>
      </w:r>
      <w:r w:rsidRPr="00F04033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Устав</w:t>
      </w:r>
      <w:r w:rsidR="00F425BB" w:rsidRPr="00F04033">
        <w:rPr>
          <w:rFonts w:ascii="Arial" w:hAnsi="Arial" w:cs="Arial"/>
          <w:sz w:val="24"/>
          <w:szCs w:val="24"/>
        </w:rPr>
        <w:t>ом</w:t>
      </w:r>
      <w:r w:rsidRPr="00F04033">
        <w:rPr>
          <w:rFonts w:ascii="Arial" w:hAnsi="Arial" w:cs="Arial"/>
          <w:sz w:val="24"/>
          <w:szCs w:val="24"/>
        </w:rPr>
        <w:t xml:space="preserve"> </w:t>
      </w:r>
      <w:r w:rsidR="001B3C4E" w:rsidRPr="00F04033">
        <w:rPr>
          <w:rFonts w:ascii="Arial" w:hAnsi="Arial" w:cs="Arial"/>
          <w:sz w:val="24"/>
          <w:szCs w:val="24"/>
        </w:rPr>
        <w:t>Нийского</w:t>
      </w:r>
      <w:r w:rsidR="002D4A14" w:rsidRPr="00F0403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04033">
        <w:rPr>
          <w:rFonts w:ascii="Arial" w:hAnsi="Arial" w:cs="Arial"/>
          <w:sz w:val="24"/>
          <w:szCs w:val="24"/>
        </w:rPr>
        <w:t xml:space="preserve">, </w:t>
      </w:r>
    </w:p>
    <w:p w:rsidR="00BD6010" w:rsidRPr="00F04033" w:rsidRDefault="00BD6010" w:rsidP="00BD601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D6010" w:rsidRPr="00F04033" w:rsidRDefault="00BD6010" w:rsidP="00F0403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04033">
        <w:rPr>
          <w:rFonts w:ascii="Arial" w:hAnsi="Arial" w:cs="Arial"/>
          <w:b/>
          <w:color w:val="000000"/>
          <w:sz w:val="24"/>
          <w:szCs w:val="24"/>
        </w:rPr>
        <w:t>ПОСТАНОВЛЯ</w:t>
      </w:r>
      <w:r w:rsidR="00F04033">
        <w:rPr>
          <w:rFonts w:ascii="Arial" w:hAnsi="Arial" w:cs="Arial"/>
          <w:b/>
          <w:color w:val="000000"/>
          <w:sz w:val="24"/>
          <w:szCs w:val="24"/>
        </w:rPr>
        <w:t>ЕТ</w:t>
      </w:r>
      <w:r w:rsidRPr="00F04033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BD6010" w:rsidRPr="00F04033" w:rsidRDefault="00BD6010" w:rsidP="00BD601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D6010" w:rsidRPr="00F04033" w:rsidRDefault="00F753E6" w:rsidP="00BD601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D6010" w:rsidRPr="00F04033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1B3C4E" w:rsidRPr="00F04033">
        <w:rPr>
          <w:rFonts w:ascii="Arial" w:hAnsi="Arial" w:cs="Arial"/>
          <w:sz w:val="24"/>
          <w:szCs w:val="24"/>
        </w:rPr>
        <w:t>Нийского</w:t>
      </w:r>
      <w:r w:rsidR="00BD6010" w:rsidRPr="00F04033">
        <w:rPr>
          <w:rFonts w:ascii="Arial" w:hAnsi="Arial" w:cs="Arial"/>
          <w:sz w:val="24"/>
          <w:szCs w:val="24"/>
        </w:rPr>
        <w:t xml:space="preserve"> муниципального образования на 2022 год согласно приложению к настоящему постановлению.</w:t>
      </w:r>
    </w:p>
    <w:p w:rsidR="00786706" w:rsidRPr="00F04033" w:rsidRDefault="007D4849" w:rsidP="00786706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F04033">
        <w:rPr>
          <w:rFonts w:ascii="Arial" w:hAnsi="Arial" w:cs="Arial"/>
          <w:sz w:val="24"/>
          <w:szCs w:val="24"/>
        </w:rPr>
        <w:t>2</w:t>
      </w:r>
      <w:r w:rsidR="00F753E6">
        <w:rPr>
          <w:rFonts w:ascii="Arial" w:hAnsi="Arial" w:cs="Arial"/>
          <w:sz w:val="24"/>
          <w:szCs w:val="24"/>
        </w:rPr>
        <w:t>.</w:t>
      </w:r>
      <w:r w:rsidR="00F753E6">
        <w:rPr>
          <w:rFonts w:ascii="Arial" w:hAnsi="Arial" w:cs="Arial"/>
          <w:sz w:val="24"/>
          <w:szCs w:val="24"/>
        </w:rPr>
        <w:tab/>
      </w:r>
      <w:r w:rsidR="00786706" w:rsidRPr="00F04033">
        <w:rPr>
          <w:rFonts w:ascii="Arial" w:hAnsi="Arial" w:cs="Arial"/>
          <w:sz w:val="24"/>
          <w:szCs w:val="24"/>
        </w:rPr>
        <w:t xml:space="preserve">Настоящее постановление обнародовать на официальном сайте Администрации </w:t>
      </w:r>
      <w:r w:rsidR="001B3C4E" w:rsidRPr="00F04033">
        <w:rPr>
          <w:rFonts w:ascii="Arial" w:hAnsi="Arial" w:cs="Arial"/>
          <w:sz w:val="24"/>
          <w:szCs w:val="24"/>
        </w:rPr>
        <w:t>Нийского</w:t>
      </w:r>
      <w:r w:rsidR="00786706" w:rsidRPr="00F04033">
        <w:rPr>
          <w:rFonts w:ascii="Arial" w:hAnsi="Arial" w:cs="Arial"/>
          <w:sz w:val="24"/>
          <w:szCs w:val="24"/>
        </w:rPr>
        <w:t xml:space="preserve"> сельского поселения в сети «Интернет» (</w:t>
      </w:r>
      <w:hyperlink r:id="rId8" w:history="1">
        <w:r w:rsidR="00F04033" w:rsidRPr="00F04033">
          <w:rPr>
            <w:rStyle w:val="a6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="00786706" w:rsidRPr="00F04033">
        <w:rPr>
          <w:rFonts w:ascii="Arial" w:hAnsi="Arial" w:cs="Arial"/>
          <w:sz w:val="24"/>
          <w:szCs w:val="24"/>
        </w:rPr>
        <w:t>).</w:t>
      </w:r>
    </w:p>
    <w:p w:rsidR="00786706" w:rsidRPr="00F04033" w:rsidRDefault="007D4849" w:rsidP="00786706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F04033">
        <w:rPr>
          <w:rFonts w:ascii="Arial" w:hAnsi="Arial" w:cs="Arial"/>
          <w:sz w:val="24"/>
          <w:szCs w:val="24"/>
        </w:rPr>
        <w:t>3</w:t>
      </w:r>
      <w:r w:rsidR="00F753E6">
        <w:rPr>
          <w:rFonts w:ascii="Arial" w:hAnsi="Arial" w:cs="Arial"/>
          <w:sz w:val="24"/>
          <w:szCs w:val="24"/>
        </w:rPr>
        <w:t>.</w:t>
      </w:r>
      <w:r w:rsidR="00F753E6">
        <w:rPr>
          <w:rFonts w:ascii="Arial" w:hAnsi="Arial" w:cs="Arial"/>
          <w:sz w:val="24"/>
          <w:szCs w:val="24"/>
        </w:rPr>
        <w:tab/>
      </w:r>
      <w:r w:rsidR="00786706" w:rsidRPr="00F0403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86706" w:rsidRDefault="00786706" w:rsidP="00786706">
      <w:pPr>
        <w:rPr>
          <w:rFonts w:ascii="Arial" w:hAnsi="Arial" w:cs="Arial"/>
          <w:sz w:val="24"/>
          <w:szCs w:val="24"/>
        </w:rPr>
      </w:pPr>
    </w:p>
    <w:p w:rsidR="00A143D4" w:rsidRPr="00F04033" w:rsidRDefault="00A143D4" w:rsidP="00786706">
      <w:pPr>
        <w:rPr>
          <w:rFonts w:ascii="Arial" w:hAnsi="Arial" w:cs="Arial"/>
          <w:sz w:val="24"/>
          <w:szCs w:val="24"/>
        </w:rPr>
      </w:pPr>
    </w:p>
    <w:p w:rsidR="00786706" w:rsidRPr="00F04033" w:rsidRDefault="00786706" w:rsidP="00786706">
      <w:pPr>
        <w:rPr>
          <w:rFonts w:ascii="Arial" w:hAnsi="Arial" w:cs="Arial"/>
          <w:sz w:val="24"/>
          <w:szCs w:val="24"/>
        </w:rPr>
      </w:pPr>
      <w:r w:rsidRPr="00F04033">
        <w:rPr>
          <w:rFonts w:ascii="Arial" w:hAnsi="Arial" w:cs="Arial"/>
          <w:sz w:val="24"/>
          <w:szCs w:val="24"/>
        </w:rPr>
        <w:t xml:space="preserve">Глава </w:t>
      </w:r>
      <w:r w:rsidR="001B3C4E" w:rsidRPr="00F04033">
        <w:rPr>
          <w:rFonts w:ascii="Arial" w:hAnsi="Arial" w:cs="Arial"/>
          <w:sz w:val="24"/>
          <w:szCs w:val="24"/>
        </w:rPr>
        <w:t>Нийского</w:t>
      </w:r>
    </w:p>
    <w:p w:rsidR="00F04033" w:rsidRDefault="00786706" w:rsidP="00786706">
      <w:pPr>
        <w:rPr>
          <w:rFonts w:ascii="Arial" w:hAnsi="Arial" w:cs="Arial"/>
          <w:sz w:val="24"/>
          <w:szCs w:val="24"/>
        </w:rPr>
      </w:pPr>
      <w:r w:rsidRPr="00F04033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6706" w:rsidRPr="00F04033" w:rsidRDefault="001B3C4E" w:rsidP="00786706">
      <w:pPr>
        <w:rPr>
          <w:rFonts w:ascii="Arial" w:hAnsi="Arial" w:cs="Arial"/>
          <w:sz w:val="24"/>
          <w:szCs w:val="24"/>
        </w:rPr>
      </w:pPr>
      <w:r w:rsidRPr="00F04033">
        <w:rPr>
          <w:rFonts w:ascii="Arial" w:hAnsi="Arial" w:cs="Arial"/>
          <w:sz w:val="24"/>
          <w:szCs w:val="24"/>
        </w:rPr>
        <w:t>О</w:t>
      </w:r>
      <w:r w:rsidR="00786706" w:rsidRPr="00F04033">
        <w:rPr>
          <w:rFonts w:ascii="Arial" w:hAnsi="Arial" w:cs="Arial"/>
          <w:sz w:val="24"/>
          <w:szCs w:val="24"/>
        </w:rPr>
        <w:t>.</w:t>
      </w:r>
      <w:r w:rsidRPr="00F04033">
        <w:rPr>
          <w:rFonts w:ascii="Arial" w:hAnsi="Arial" w:cs="Arial"/>
          <w:sz w:val="24"/>
          <w:szCs w:val="24"/>
        </w:rPr>
        <w:t>Е</w:t>
      </w:r>
      <w:r w:rsidR="00786706" w:rsidRPr="00F04033">
        <w:rPr>
          <w:rFonts w:ascii="Arial" w:hAnsi="Arial" w:cs="Arial"/>
          <w:sz w:val="24"/>
          <w:szCs w:val="24"/>
        </w:rPr>
        <w:t xml:space="preserve">. </w:t>
      </w:r>
      <w:r w:rsidRPr="00F04033">
        <w:rPr>
          <w:rFonts w:ascii="Arial" w:hAnsi="Arial" w:cs="Arial"/>
          <w:sz w:val="24"/>
          <w:szCs w:val="24"/>
        </w:rPr>
        <w:t>Рубцов</w:t>
      </w:r>
    </w:p>
    <w:p w:rsidR="00F04033" w:rsidRPr="00A143D4" w:rsidRDefault="00F04033" w:rsidP="00A143D4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F04033" w:rsidRPr="005A0CAD" w:rsidRDefault="00F04033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Приложение №1</w:t>
      </w:r>
    </w:p>
    <w:p w:rsidR="00F04033" w:rsidRPr="005A0CAD" w:rsidRDefault="00F04033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к постановлению администрации</w:t>
      </w:r>
    </w:p>
    <w:p w:rsidR="00F04033" w:rsidRPr="005A0CAD" w:rsidRDefault="00F04033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Нийского муниципального образования</w:t>
      </w:r>
    </w:p>
    <w:p w:rsidR="00F04033" w:rsidRPr="005A0CAD" w:rsidRDefault="00A143D4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F04033">
        <w:rPr>
          <w:rFonts w:ascii="Courier New" w:hAnsi="Courier New" w:cs="Courier New"/>
          <w:bCs/>
        </w:rPr>
        <w:t>25</w:t>
      </w:r>
      <w:r>
        <w:rPr>
          <w:rFonts w:ascii="Courier New" w:hAnsi="Courier New" w:cs="Courier New"/>
          <w:bCs/>
        </w:rPr>
        <w:t>.</w:t>
      </w:r>
      <w:r w:rsidR="00F04033" w:rsidRPr="005A0CAD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12. </w:t>
      </w:r>
      <w:r w:rsidR="00F04033" w:rsidRPr="005A0CAD">
        <w:rPr>
          <w:rFonts w:ascii="Courier New" w:hAnsi="Courier New" w:cs="Courier New"/>
          <w:bCs/>
        </w:rPr>
        <w:t xml:space="preserve">2021 г. № </w:t>
      </w:r>
      <w:r w:rsidR="00F04033">
        <w:rPr>
          <w:rFonts w:ascii="Courier New" w:hAnsi="Courier New" w:cs="Courier New"/>
          <w:bCs/>
        </w:rPr>
        <w:t>55</w:t>
      </w:r>
      <w:r w:rsidR="00F04033" w:rsidRPr="005A0CAD">
        <w:rPr>
          <w:rFonts w:ascii="Courier New" w:hAnsi="Courier New" w:cs="Courier New"/>
          <w:bCs/>
        </w:rPr>
        <w:t>-П</w:t>
      </w:r>
    </w:p>
    <w:p w:rsidR="00C22721" w:rsidRPr="00A143D4" w:rsidRDefault="00C22721" w:rsidP="00C22721">
      <w:pPr>
        <w:pStyle w:val="af2"/>
        <w:ind w:firstLine="851"/>
        <w:jc w:val="right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6F1D30" w:rsidRPr="00F04033" w:rsidRDefault="006F1D30" w:rsidP="00F04033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</w:pPr>
      <w:r w:rsidRPr="00F04033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</w:t>
      </w:r>
      <w:r w:rsidR="00BF7DE3" w:rsidRPr="00F04033">
        <w:rPr>
          <w:rFonts w:ascii="Arial" w:hAnsi="Arial" w:cs="Arial"/>
          <w:b/>
          <w:color w:val="000000" w:themeColor="text1"/>
          <w:sz w:val="30"/>
          <w:szCs w:val="30"/>
        </w:rPr>
        <w:t>земельному</w:t>
      </w:r>
      <w:r w:rsidR="00192F47" w:rsidRP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 контролю на</w:t>
      </w:r>
      <w:r w:rsidR="00494E61" w:rsidRP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192F47" w:rsidRP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территории </w:t>
      </w:r>
      <w:r w:rsidR="001B3C4E" w:rsidRPr="00F04033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0B1E46" w:rsidRP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04033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на 2022 год</w:t>
      </w:r>
    </w:p>
    <w:p w:rsidR="006F1D30" w:rsidRPr="00F04033" w:rsidRDefault="006F1D30" w:rsidP="00302AAE">
      <w:pPr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:rsidR="006F1D30" w:rsidRPr="00F5286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03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Раздел 1. </w:t>
      </w:r>
      <w:r w:rsidR="00302AAE" w:rsidRPr="00F0403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0403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302AAE" w:rsidRPr="00F0403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решение которых направлена программа профилактики</w:t>
      </w:r>
      <w:r w:rsidR="00A8544B" w:rsidRPr="00F0403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рисков причинения вреда (ущерба) охраняемым законом ценностям по </w:t>
      </w:r>
      <w:r w:rsidR="00192F47" w:rsidRP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</w:t>
      </w:r>
      <w:r w:rsidR="00BF7DE3" w:rsidRPr="00F04033">
        <w:rPr>
          <w:rFonts w:ascii="Arial" w:hAnsi="Arial" w:cs="Arial"/>
          <w:b/>
          <w:color w:val="000000" w:themeColor="text1"/>
          <w:sz w:val="30"/>
          <w:szCs w:val="30"/>
        </w:rPr>
        <w:t>земельному</w:t>
      </w:r>
      <w:r w:rsidR="00192F47" w:rsidRP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 контролю на территории </w:t>
      </w:r>
      <w:r w:rsidR="001B3C4E" w:rsidRPr="00F04033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494E61" w:rsidRP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0B1E46" w:rsidRPr="00F04033">
        <w:rPr>
          <w:rFonts w:ascii="Arial" w:hAnsi="Arial" w:cs="Arial"/>
          <w:b/>
          <w:color w:val="000000" w:themeColor="text1"/>
          <w:sz w:val="30"/>
          <w:szCs w:val="30"/>
        </w:rPr>
        <w:t>муниципального образования</w:t>
      </w:r>
      <w:r w:rsidR="003351BE" w:rsidRPr="00F0403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A8544B" w:rsidRPr="00F0403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2022 год</w:t>
      </w:r>
    </w:p>
    <w:p w:rsidR="007419A5" w:rsidRPr="00A143D4" w:rsidRDefault="007419A5" w:rsidP="00A143D4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6E2" w:rsidRPr="00F04033" w:rsidRDefault="007419A5" w:rsidP="00BB783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BF7DE3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земельный </w:t>
      </w:r>
      <w:r w:rsidR="00735B2C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– деятельность, направленная</w:t>
      </w:r>
      <w:r w:rsidR="00F118C4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35B2C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</w:t>
      </w:r>
      <w:r w:rsidR="00BF7DE3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20044F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35B2C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законодательства (далее </w:t>
      </w:r>
      <w:r w:rsidR="008D050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902528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35B2C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D4849" w:rsidRPr="00F04033" w:rsidRDefault="009036E2" w:rsidP="007D4849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</w:t>
      </w:r>
      <w:r w:rsidR="0098376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контроля на </w:t>
      </w:r>
      <w:r w:rsidR="000B1E4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1B3C4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494E61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B1E4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образования, является Администрация </w:t>
      </w:r>
      <w:r w:rsidR="001B3C4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494E61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0B1E4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A2462" w:rsidRPr="00F04033" w:rsidRDefault="00D80454" w:rsidP="007D4849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98376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земельный</w:t>
      </w:r>
      <w:r w:rsidR="0054491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8376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54491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F04033" w:rsidRDefault="009E73EF" w:rsidP="003134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98376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земельному</w:t>
      </w:r>
      <w:r w:rsidR="00A41B1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FC6DEB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0B1E4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91801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0B1E4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на 2022 год 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BB783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248-ФЗ</w:t>
      </w:r>
      <w:r w:rsidR="00787F71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320D1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8376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611ADF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:rsidR="00BB7832" w:rsidRPr="00F04033" w:rsidRDefault="00BB7832" w:rsidP="00320D1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земельного</w:t>
      </w:r>
      <w:r w:rsidR="00CC28A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контроля </w:t>
      </w:r>
      <w:r w:rsidR="00E50C37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1B3C4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E50C37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5400D8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1B3C4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C80C95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50C37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C80C95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1B3C4E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5400D8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98376D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D5B3C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года </w:t>
      </w:r>
      <w:r w:rsidR="0098376D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8D5B3C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425</w:t>
      </w:r>
      <w:r w:rsidR="005226A6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8D5B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рограмма</w:t>
      </w:r>
      <w:r w:rsidR="00F53157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профилактики разработана 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 законодательства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снижения рисков причинения ущерба охраняемым законом ценностям.</w:t>
      </w:r>
    </w:p>
    <w:p w:rsidR="000D6667" w:rsidRPr="00F04033" w:rsidRDefault="008E141B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98376D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B1656C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выявил, что ключевыми и наиболее значимыми рисками являются</w:t>
      </w:r>
      <w:r w:rsidR="00B1656C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 обязательных требований, </w:t>
      </w:r>
      <w:r w:rsidR="000D6667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земельного законодательства в отношении объектов земельных отношений, за </w:t>
      </w:r>
      <w:r w:rsidR="00D8133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 которых предусмотрена административная ответственность.</w:t>
      </w:r>
    </w:p>
    <w:p w:rsidR="00132A95" w:rsidRPr="00F04033" w:rsidRDefault="008E141B" w:rsidP="005835D3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D11E6A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B1656C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04033" w:rsidRDefault="00132A95" w:rsidP="009E73E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F04033" w:rsidRDefault="000A008F" w:rsidP="00CC712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F040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F040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F040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F04033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Pr="00F04033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49261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F04033" w:rsidRDefault="006F1261" w:rsidP="008D5B3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E686C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04033" w:rsidRDefault="008E686C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Pr="00F04033" w:rsidRDefault="000F3514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3. </w:t>
      </w:r>
      <w:r w:rsidR="00B063C3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F04033" w:rsidRDefault="00AD6415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Основными задачами</w:t>
      </w:r>
      <w:r w:rsidR="0049261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F04033" w:rsidRDefault="00AD6415" w:rsidP="00A16FB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1. </w:t>
      </w:r>
      <w:r w:rsidR="00A16FB6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04033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F04033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F04033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F04033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04033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F040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04033" w:rsidRDefault="00971112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F04033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040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04033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986"/>
        <w:gridCol w:w="3117"/>
      </w:tblGrid>
      <w:tr w:rsidR="00D44F9E" w:rsidRPr="00A143D4" w:rsidTr="00A1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43D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43D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43D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43D4" w:rsidRDefault="00CC3F2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  <w:highlight w:val="yellow"/>
              </w:rPr>
            </w:pPr>
            <w:r w:rsidRPr="00A143D4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A143D4" w:rsidTr="00A1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43D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43D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43D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A143D4" w:rsidRDefault="00C80C95" w:rsidP="00E50C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A143D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1B3C4E" w:rsidRPr="00A143D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A143D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E50C37" w:rsidRPr="00A143D4" w:rsidTr="00A1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A143D4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A143D4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A143D4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00" w:rsidRPr="00A143D4" w:rsidRDefault="00E82100" w:rsidP="008D5B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A143D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1B3C4E" w:rsidRPr="00A143D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A143D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A143D4" w:rsidTr="00A1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A143D4" w:rsidRDefault="0080471B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A143D4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A143D4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A143D4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A143D4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A143D4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A143D4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A143D4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земельного контроля;</w:t>
            </w:r>
          </w:p>
          <w:p w:rsidR="001F4A9B" w:rsidRPr="00A143D4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б) порядок обжалования действий (бездействий) должностных лиц;</w:t>
            </w:r>
          </w:p>
          <w:p w:rsidR="001F4A9B" w:rsidRPr="00A143D4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5F4655" w:rsidRPr="00A143D4" w:rsidRDefault="005F4655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9" w:history="1">
              <w:r w:rsidRPr="00A143D4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 от 02.05.2006 </w:t>
            </w:r>
            <w:r w:rsidR="008D5B3C" w:rsidRPr="00A143D4">
              <w:rPr>
                <w:rFonts w:ascii="Courier New" w:hAnsi="Courier New" w:cs="Courier New"/>
                <w:color w:val="000000" w:themeColor="text1"/>
              </w:rPr>
              <w:t xml:space="preserve">года 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>№ 59-ФЗ «О</w:t>
            </w:r>
            <w:r w:rsidR="008D5B3C" w:rsidRPr="00A143D4">
              <w:rPr>
                <w:rFonts w:ascii="Courier New" w:hAnsi="Courier New" w:cs="Courier New"/>
                <w:color w:val="000000" w:themeColor="text1"/>
              </w:rPr>
              <w:t> 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>порядке рассмотрения обращений граждан Российской Федерации».</w:t>
            </w:r>
          </w:p>
          <w:p w:rsidR="00F82ED6" w:rsidRPr="00A143D4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 - в виде </w:t>
            </w:r>
            <w:r w:rsidR="00F82ED6" w:rsidRPr="00A143D4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A143D4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A143D4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 w:rsidRPr="00A143D4">
              <w:rPr>
                <w:rFonts w:ascii="Courier New" w:hAnsi="Courier New" w:cs="Courier New"/>
                <w:color w:val="000000" w:themeColor="text1"/>
              </w:rPr>
              <w:t xml:space="preserve">Главой и 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A143D4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F4655" w:rsidRPr="00A143D4">
              <w:rPr>
                <w:rFonts w:ascii="Courier New" w:hAnsi="Courier New" w:cs="Courier New"/>
                <w:color w:val="000000" w:themeColor="text1"/>
              </w:rPr>
              <w:t>Администрации</w:t>
            </w:r>
            <w:r w:rsidR="00E82100" w:rsidRPr="00A143D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1B3C4E" w:rsidRPr="00A143D4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E82100" w:rsidRPr="00A143D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E82100" w:rsidRPr="00A143D4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F82ED6" w:rsidRPr="00A143D4" w:rsidRDefault="00F82ED6" w:rsidP="008D5B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1B3C4E" w:rsidRPr="00A143D4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E82100" w:rsidRPr="00A143D4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="001F4A9B" w:rsidRPr="00A143D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A143D4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A143D4" w:rsidRDefault="00E82100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A143D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1B3C4E" w:rsidRPr="00A143D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A143D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:rsidR="00333F63" w:rsidRPr="00A143D4" w:rsidRDefault="00333F63" w:rsidP="00333F63">
      <w:pPr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E5AE0" w:rsidRPr="00F04033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0403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A143D4" w:rsidRDefault="00071BDB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46"/>
        <w:gridCol w:w="2410"/>
      </w:tblGrid>
      <w:tr w:rsidR="00D44F9E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89" w:rsidRPr="00A143D4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A143D4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1B3C4E" w:rsidRPr="00A143D4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B44889" w:rsidRPr="00A143D4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</w:p>
          <w:p w:rsidR="00071BDB" w:rsidRPr="00A143D4" w:rsidRDefault="00071BDB" w:rsidP="008D5B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в сети «Интернет» в соответствии с частью 3 статьи 46 Федерального закона от 31 июля 2021 г. № 248-ФЗ «О</w:t>
            </w:r>
            <w:r w:rsidR="008D5B3C" w:rsidRPr="00A143D4">
              <w:rPr>
                <w:rFonts w:ascii="Courier New" w:hAnsi="Courier New" w:cs="Courier New"/>
                <w:color w:val="000000" w:themeColor="text1"/>
              </w:rPr>
              <w:t> 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A143D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D44F9E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A143D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>% от числа обратившихся</w:t>
            </w:r>
          </w:p>
        </w:tc>
      </w:tr>
      <w:tr w:rsidR="00071BDB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43D4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43D4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A143D4">
              <w:rPr>
                <w:rFonts w:ascii="Courier New" w:hAnsi="Courier New" w:cs="Courier New"/>
                <w:color w:val="000000" w:themeColor="text1"/>
              </w:rPr>
              <w:t>я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A143D4">
              <w:rPr>
                <w:rFonts w:ascii="Courier New" w:hAnsi="Courier New" w:cs="Courier New"/>
                <w:color w:val="000000" w:themeColor="text1"/>
              </w:rPr>
              <w:t>ого</w:t>
            </w:r>
            <w:r w:rsidRPr="00A143D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A143D4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D1355D" w:rsidRPr="00A143D4">
              <w:rPr>
                <w:rFonts w:ascii="Courier New" w:hAnsi="Courier New" w:cs="Courier New"/>
                <w:color w:val="000000" w:themeColor="text1"/>
              </w:rPr>
              <w:t>земельного</w:t>
            </w:r>
            <w:r w:rsidR="00A146C1" w:rsidRPr="00A143D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A143D4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6565DB" w:rsidRDefault="006565DB" w:rsidP="006565DB">
      <w:pPr>
        <w:rPr>
          <w:rFonts w:ascii="Arial" w:hAnsi="Arial" w:cs="Arial"/>
          <w:sz w:val="24"/>
          <w:szCs w:val="24"/>
        </w:rPr>
      </w:pPr>
    </w:p>
    <w:p w:rsidR="00A143D4" w:rsidRPr="00A143D4" w:rsidRDefault="00A143D4" w:rsidP="006565DB">
      <w:pPr>
        <w:rPr>
          <w:rFonts w:ascii="Arial" w:hAnsi="Arial" w:cs="Arial"/>
          <w:sz w:val="24"/>
          <w:szCs w:val="24"/>
        </w:rPr>
      </w:pPr>
    </w:p>
    <w:p w:rsidR="00F04033" w:rsidRPr="005A0CAD" w:rsidRDefault="00F04033" w:rsidP="00F04033">
      <w:pPr>
        <w:pStyle w:val="af4"/>
        <w:jc w:val="both"/>
        <w:rPr>
          <w:rFonts w:ascii="Arial" w:hAnsi="Arial" w:cs="Arial"/>
          <w:sz w:val="24"/>
          <w:szCs w:val="24"/>
        </w:rPr>
      </w:pPr>
      <w:r w:rsidRPr="005A0CAD">
        <w:rPr>
          <w:rFonts w:ascii="Arial" w:hAnsi="Arial" w:cs="Arial"/>
          <w:sz w:val="24"/>
          <w:szCs w:val="24"/>
        </w:rPr>
        <w:t>Глава Нийского</w:t>
      </w:r>
    </w:p>
    <w:p w:rsidR="00F04033" w:rsidRDefault="00F04033" w:rsidP="00F04033">
      <w:pPr>
        <w:pStyle w:val="af4"/>
        <w:jc w:val="both"/>
        <w:rPr>
          <w:rFonts w:ascii="Arial" w:hAnsi="Arial" w:cs="Arial"/>
          <w:sz w:val="24"/>
          <w:szCs w:val="24"/>
        </w:rPr>
      </w:pPr>
      <w:r w:rsidRPr="005A0CAD">
        <w:rPr>
          <w:rFonts w:ascii="Arial" w:hAnsi="Arial" w:cs="Arial"/>
          <w:sz w:val="24"/>
          <w:szCs w:val="24"/>
        </w:rPr>
        <w:t>муниципа</w:t>
      </w:r>
      <w:r>
        <w:rPr>
          <w:rFonts w:ascii="Arial" w:hAnsi="Arial" w:cs="Arial"/>
          <w:sz w:val="24"/>
          <w:szCs w:val="24"/>
        </w:rPr>
        <w:t>льного образования</w:t>
      </w:r>
    </w:p>
    <w:p w:rsidR="00F04033" w:rsidRPr="005A0CAD" w:rsidRDefault="00F04033" w:rsidP="00F04033">
      <w:pPr>
        <w:pStyle w:val="af4"/>
        <w:jc w:val="both"/>
        <w:rPr>
          <w:rFonts w:ascii="Arial" w:hAnsi="Arial" w:cs="Arial"/>
          <w:sz w:val="24"/>
          <w:szCs w:val="24"/>
        </w:rPr>
      </w:pPr>
      <w:r w:rsidRPr="005A0CAD">
        <w:rPr>
          <w:rFonts w:ascii="Arial" w:hAnsi="Arial" w:cs="Arial"/>
          <w:sz w:val="24"/>
          <w:szCs w:val="24"/>
        </w:rPr>
        <w:t>О.Е. Рубцов</w:t>
      </w:r>
    </w:p>
    <w:sectPr w:rsidR="00F04033" w:rsidRPr="005A0CAD" w:rsidSect="00A143D4">
      <w:headerReference w:type="even" r:id="rId10"/>
      <w:headerReference w:type="default" r:id="rId11"/>
      <w:footerReference w:type="first" r:id="rId12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AB" w:rsidRDefault="00C237AB">
      <w:r>
        <w:separator/>
      </w:r>
    </w:p>
  </w:endnote>
  <w:endnote w:type="continuationSeparator" w:id="0">
    <w:p w:rsidR="00C237AB" w:rsidRDefault="00C2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AB" w:rsidRDefault="00C237AB">
      <w:r>
        <w:separator/>
      </w:r>
    </w:p>
  </w:footnote>
  <w:footnote w:type="continuationSeparator" w:id="0">
    <w:p w:rsidR="00C237AB" w:rsidRDefault="00C2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5F3345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2B2E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0093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3C4E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91801"/>
    <w:rsid w:val="002A212C"/>
    <w:rsid w:val="002A3189"/>
    <w:rsid w:val="002C6F87"/>
    <w:rsid w:val="002D4A14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94E61"/>
    <w:rsid w:val="004A3E8F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3345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565DB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6706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4849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D5B3C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3D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D6010"/>
    <w:rsid w:val="00BF1C9D"/>
    <w:rsid w:val="00BF393D"/>
    <w:rsid w:val="00BF7DE3"/>
    <w:rsid w:val="00C02860"/>
    <w:rsid w:val="00C22721"/>
    <w:rsid w:val="00C237AB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0C95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A45FF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4033"/>
    <w:rsid w:val="00F05A6E"/>
    <w:rsid w:val="00F118C4"/>
    <w:rsid w:val="00F12BF5"/>
    <w:rsid w:val="00F2245F"/>
    <w:rsid w:val="00F37B72"/>
    <w:rsid w:val="00F425BB"/>
    <w:rsid w:val="00F43C43"/>
    <w:rsid w:val="00F52863"/>
    <w:rsid w:val="00F53157"/>
    <w:rsid w:val="00F60919"/>
    <w:rsid w:val="00F65734"/>
    <w:rsid w:val="00F663B3"/>
    <w:rsid w:val="00F753E6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0035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B009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00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009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B00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B009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0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B0093"/>
    <w:pPr>
      <w:ind w:left="720"/>
      <w:contextualSpacing/>
    </w:pPr>
  </w:style>
  <w:style w:type="character" w:styleId="a6">
    <w:name w:val="Hyperlink"/>
    <w:uiPriority w:val="99"/>
    <w:unhideWhenUsed/>
    <w:rsid w:val="000B0093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0B0093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0B00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0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0093"/>
  </w:style>
  <w:style w:type="paragraph" w:customStyle="1" w:styleId="ab">
    <w:name w:val="Знак"/>
    <w:basedOn w:val="a"/>
    <w:rsid w:val="000B00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0B0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0B0093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0B0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B0093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0B0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0B0093"/>
  </w:style>
  <w:style w:type="paragraph" w:customStyle="1" w:styleId="11">
    <w:name w:val="Без интервала1"/>
    <w:rsid w:val="000B0093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0B0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0B0093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0B00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0093"/>
  </w:style>
  <w:style w:type="paragraph" w:customStyle="1" w:styleId="ConsNormal">
    <w:name w:val="ConsNormal"/>
    <w:rsid w:val="000B0093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0B009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  <w:style w:type="character" w:customStyle="1" w:styleId="af5">
    <w:name w:val="Без интервала Знак"/>
    <w:basedOn w:val="a0"/>
    <w:link w:val="af4"/>
    <w:uiPriority w:val="1"/>
    <w:locked/>
    <w:rsid w:val="00F040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79BB-4EA8-4B20-8373-E2FD1F83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IBM_457</cp:lastModifiedBy>
  <cp:revision>25</cp:revision>
  <cp:lastPrinted>2022-02-10T12:10:00Z</cp:lastPrinted>
  <dcterms:created xsi:type="dcterms:W3CDTF">2021-12-07T06:48:00Z</dcterms:created>
  <dcterms:modified xsi:type="dcterms:W3CDTF">2022-02-10T12:12:00Z</dcterms:modified>
</cp:coreProperties>
</file>