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7008"/>
        <w:gridCol w:w="2489"/>
      </w:tblGrid>
      <w:tr w:rsidR="00A5757F" w:rsidRPr="00A150B1" w:rsidTr="0062317D">
        <w:trPr>
          <w:trHeight w:val="1719"/>
        </w:trPr>
        <w:tc>
          <w:tcPr>
            <w:tcW w:w="7008" w:type="dxa"/>
            <w:shd w:val="clear" w:color="auto" w:fill="auto"/>
          </w:tcPr>
          <w:p w:rsidR="00A5757F" w:rsidRDefault="00A5757F" w:rsidP="00623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E6"/>
                <w:sz w:val="24"/>
                <w:szCs w:val="24"/>
              </w:rPr>
            </w:pPr>
          </w:p>
          <w:p w:rsidR="00A5757F" w:rsidRDefault="00A5757F" w:rsidP="00623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E6"/>
                <w:sz w:val="24"/>
                <w:szCs w:val="24"/>
              </w:rPr>
            </w:pPr>
          </w:p>
          <w:p w:rsidR="00A5757F" w:rsidRDefault="00A5757F" w:rsidP="0062317D">
            <w:pPr>
              <w:spacing w:after="0" w:line="240" w:lineRule="auto"/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</w:p>
          <w:p w:rsidR="00A5757F" w:rsidRPr="006C6318" w:rsidRDefault="00A5757F" w:rsidP="0062317D">
            <w:pPr>
              <w:spacing w:after="0" w:line="240" w:lineRule="auto"/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r w:rsidRPr="006C6318"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ПРЕСС-РЕЛИЗ</w:t>
            </w:r>
            <w:r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                                                                           </w:t>
            </w:r>
          </w:p>
          <w:p w:rsidR="00A5757F" w:rsidRPr="00FB0193" w:rsidRDefault="00A5757F" w:rsidP="007F0D73">
            <w:pPr>
              <w:spacing w:after="0" w:line="240" w:lineRule="auto"/>
              <w:jc w:val="both"/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</w:pPr>
            <w:r w:rsidRPr="006C6318">
              <w:rPr>
                <w:rFonts w:ascii="Arial" w:eastAsia="Arial Unicode MS" w:hAnsi="Arial" w:cs="Arial Unicode MS"/>
                <w:noProof/>
                <w:color w:val="0000E6"/>
                <w:sz w:val="24"/>
                <w:szCs w:val="24"/>
                <w:u w:color="0B308C"/>
                <w:bdr w:val="nil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983A15" wp14:editId="15F9019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251460</wp:posOffset>
                      </wp:positionV>
                      <wp:extent cx="4506595" cy="0"/>
                      <wp:effectExtent l="0" t="0" r="0" b="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065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E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40000" dist="20000" dir="5400000" rotWithShape="0">
                                        <a:srgbClr val="808080">
                                          <a:alpha val="37999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E4B2C9"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9.8pt" to="35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" strokecolor="#0000e6" strokeweight="2pt">
                      <v:shadow opacity="24903f" origin=",.5" offset="0,.55556mm"/>
                    </v:line>
                  </w:pict>
                </mc:Fallback>
              </mc:AlternateContent>
            </w:r>
            <w:r w:rsidR="009F0D4D">
              <w:rPr>
                <w:rFonts w:ascii="Arial" w:eastAsia="Arial Unicode MS" w:hAnsi="Arial" w:cs="Arial Unicode MS"/>
                <w:noProof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>30</w:t>
            </w:r>
            <w:r>
              <w:rPr>
                <w:rFonts w:ascii="Arial" w:eastAsia="Arial Unicode MS" w:hAnsi="Arial" w:cs="Arial Unicode MS"/>
                <w:noProof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мая</w:t>
            </w:r>
            <w:r>
              <w:rPr>
                <w:rFonts w:ascii="Arial" w:eastAsia="Arial Unicode MS" w:hAnsi="Arial" w:cs="Arial Unicode MS"/>
                <w:color w:val="0000E6"/>
                <w:sz w:val="24"/>
                <w:szCs w:val="24"/>
                <w:u w:color="0B308C"/>
                <w:bdr w:val="nil"/>
                <w:lang w:eastAsia="ru-RU"/>
              </w:rPr>
              <w:t xml:space="preserve"> 2024  </w:t>
            </w:r>
          </w:p>
        </w:tc>
        <w:tc>
          <w:tcPr>
            <w:tcW w:w="2489" w:type="dxa"/>
            <w:shd w:val="clear" w:color="auto" w:fill="auto"/>
          </w:tcPr>
          <w:p w:rsidR="00A5757F" w:rsidRPr="006C6318" w:rsidRDefault="00A5757F" w:rsidP="0062317D">
            <w:pPr>
              <w:spacing w:before="120" w:after="12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918DD"/>
                <w:sz w:val="24"/>
                <w:szCs w:val="24"/>
              </w:rPr>
            </w:pPr>
            <w:r w:rsidRPr="006C6318">
              <w:rPr>
                <w:rFonts w:ascii="Times New Roman" w:eastAsia="Times New Roman" w:hAnsi="Times New Roman" w:cs="Times New Roman"/>
                <w:b/>
                <w:noProof/>
                <w:color w:val="0918DD"/>
                <w:sz w:val="24"/>
                <w:szCs w:val="24"/>
              </w:rPr>
              <w:t xml:space="preserve">              </w:t>
            </w:r>
            <w:r w:rsidRPr="006C6318">
              <w:rPr>
                <w:rFonts w:ascii="Times New Roman" w:eastAsia="Times New Roman" w:hAnsi="Times New Roman" w:cs="Times New Roman"/>
                <w:b/>
                <w:noProof/>
                <w:color w:val="0918DD"/>
                <w:sz w:val="24"/>
                <w:szCs w:val="24"/>
                <w:lang w:eastAsia="ru-RU"/>
              </w:rPr>
              <w:drawing>
                <wp:inline distT="0" distB="0" distL="0" distR="0" wp14:anchorId="0CBE95B0" wp14:editId="06812B47">
                  <wp:extent cx="901700" cy="901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7600" w:rsidRDefault="00CA7600" w:rsidP="003139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9AE" w:rsidRPr="003139AE" w:rsidRDefault="003139AE" w:rsidP="003139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9AE">
        <w:rPr>
          <w:rFonts w:ascii="Times New Roman" w:hAnsi="Times New Roman" w:cs="Times New Roman"/>
          <w:b/>
          <w:sz w:val="28"/>
          <w:szCs w:val="28"/>
        </w:rPr>
        <w:t>Почта России помогла</w:t>
      </w:r>
      <w:r w:rsidR="007F0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9AE">
        <w:rPr>
          <w:rFonts w:ascii="Times New Roman" w:hAnsi="Times New Roman" w:cs="Times New Roman"/>
          <w:b/>
          <w:sz w:val="28"/>
          <w:szCs w:val="28"/>
        </w:rPr>
        <w:t>детям</w:t>
      </w:r>
      <w:r w:rsidR="00CA7600">
        <w:rPr>
          <w:rFonts w:ascii="Times New Roman" w:hAnsi="Times New Roman" w:cs="Times New Roman"/>
          <w:b/>
          <w:sz w:val="24"/>
          <w:szCs w:val="24"/>
        </w:rPr>
        <w:t>-</w:t>
      </w:r>
      <w:r w:rsidR="00B4629D">
        <w:rPr>
          <w:rFonts w:ascii="Times New Roman" w:hAnsi="Times New Roman" w:cs="Times New Roman"/>
          <w:b/>
          <w:sz w:val="28"/>
          <w:szCs w:val="28"/>
        </w:rPr>
        <w:t>подо</w:t>
      </w:r>
      <w:r w:rsidR="00CA7600">
        <w:rPr>
          <w:rFonts w:ascii="Times New Roman" w:hAnsi="Times New Roman" w:cs="Times New Roman"/>
          <w:b/>
          <w:sz w:val="28"/>
          <w:szCs w:val="28"/>
        </w:rPr>
        <w:t>печным благотворительных фондов</w:t>
      </w:r>
      <w:r w:rsidRPr="003139AE">
        <w:rPr>
          <w:rFonts w:ascii="Times New Roman" w:hAnsi="Times New Roman" w:cs="Times New Roman"/>
          <w:b/>
          <w:sz w:val="28"/>
          <w:szCs w:val="28"/>
        </w:rPr>
        <w:t xml:space="preserve"> встретиться с футболистами </w:t>
      </w:r>
      <w:r w:rsidR="00B55AA3">
        <w:rPr>
          <w:rFonts w:ascii="Times New Roman" w:hAnsi="Times New Roman" w:cs="Times New Roman"/>
          <w:b/>
          <w:sz w:val="28"/>
          <w:szCs w:val="28"/>
        </w:rPr>
        <w:t>ЦСКА</w:t>
      </w:r>
    </w:p>
    <w:p w:rsidR="0082113C" w:rsidRPr="0082113C" w:rsidRDefault="00320283" w:rsidP="00A57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13C">
        <w:rPr>
          <w:rFonts w:ascii="Times New Roman" w:hAnsi="Times New Roman" w:cs="Times New Roman"/>
          <w:b/>
          <w:sz w:val="24"/>
          <w:szCs w:val="24"/>
        </w:rPr>
        <w:t xml:space="preserve">Почта России пригласила </w:t>
      </w:r>
      <w:r w:rsidR="0082113C" w:rsidRPr="0082113C">
        <w:rPr>
          <w:rFonts w:ascii="Times New Roman" w:hAnsi="Times New Roman" w:cs="Times New Roman"/>
          <w:b/>
          <w:sz w:val="24"/>
          <w:szCs w:val="24"/>
        </w:rPr>
        <w:t xml:space="preserve">на встречу с футболистами ПФК ЦСКА 25 </w:t>
      </w:r>
      <w:r w:rsidR="00A068CD">
        <w:rPr>
          <w:rFonts w:ascii="Times New Roman" w:hAnsi="Times New Roman" w:cs="Times New Roman"/>
          <w:b/>
          <w:sz w:val="24"/>
          <w:szCs w:val="24"/>
        </w:rPr>
        <w:t xml:space="preserve">детей – </w:t>
      </w:r>
      <w:r w:rsidR="00B4629D">
        <w:rPr>
          <w:rFonts w:ascii="Times New Roman" w:hAnsi="Times New Roman" w:cs="Times New Roman"/>
          <w:b/>
          <w:sz w:val="24"/>
          <w:szCs w:val="24"/>
        </w:rPr>
        <w:t>подопечных б</w:t>
      </w:r>
      <w:r w:rsidR="003139AE" w:rsidRPr="0082113C">
        <w:rPr>
          <w:rFonts w:ascii="Times New Roman" w:hAnsi="Times New Roman" w:cs="Times New Roman"/>
          <w:b/>
          <w:sz w:val="24"/>
          <w:szCs w:val="24"/>
        </w:rPr>
        <w:t xml:space="preserve">лаготворительного фонда </w:t>
      </w:r>
      <w:proofErr w:type="spellStart"/>
      <w:r w:rsidR="003139AE" w:rsidRPr="0082113C">
        <w:rPr>
          <w:rFonts w:ascii="Times New Roman" w:hAnsi="Times New Roman" w:cs="Times New Roman"/>
          <w:b/>
          <w:sz w:val="24"/>
          <w:szCs w:val="24"/>
        </w:rPr>
        <w:t>Э</w:t>
      </w:r>
      <w:r w:rsidR="00B4629D">
        <w:rPr>
          <w:rFonts w:ascii="Times New Roman" w:hAnsi="Times New Roman" w:cs="Times New Roman"/>
          <w:b/>
          <w:sz w:val="24"/>
          <w:szCs w:val="24"/>
        </w:rPr>
        <w:t>нби</w:t>
      </w:r>
      <w:proofErr w:type="spellEnd"/>
      <w:r w:rsidR="003139AE" w:rsidRPr="0082113C">
        <w:rPr>
          <w:rFonts w:ascii="Times New Roman" w:hAnsi="Times New Roman" w:cs="Times New Roman"/>
          <w:b/>
          <w:sz w:val="24"/>
          <w:szCs w:val="24"/>
        </w:rPr>
        <w:t xml:space="preserve"> и Национального регистра доноров костного мозга им</w:t>
      </w:r>
      <w:r w:rsidR="00A068CD">
        <w:rPr>
          <w:rFonts w:ascii="Times New Roman" w:hAnsi="Times New Roman" w:cs="Times New Roman"/>
          <w:b/>
          <w:sz w:val="24"/>
          <w:szCs w:val="24"/>
        </w:rPr>
        <w:t>ени</w:t>
      </w:r>
      <w:r w:rsidR="003139AE" w:rsidRPr="0082113C">
        <w:rPr>
          <w:rFonts w:ascii="Times New Roman" w:hAnsi="Times New Roman" w:cs="Times New Roman"/>
          <w:b/>
          <w:sz w:val="24"/>
          <w:szCs w:val="24"/>
        </w:rPr>
        <w:t xml:space="preserve"> Васи Перевощикова.</w:t>
      </w:r>
      <w:r w:rsidRPr="00821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13C" w:rsidRPr="0082113C">
        <w:rPr>
          <w:rFonts w:ascii="Times New Roman" w:hAnsi="Times New Roman" w:cs="Times New Roman"/>
          <w:b/>
          <w:sz w:val="24"/>
          <w:szCs w:val="24"/>
        </w:rPr>
        <w:t>Оба фонда</w:t>
      </w:r>
      <w:r w:rsidR="004D17C6">
        <w:rPr>
          <w:rFonts w:ascii="Times New Roman" w:hAnsi="Times New Roman" w:cs="Times New Roman"/>
          <w:b/>
          <w:sz w:val="24"/>
          <w:szCs w:val="24"/>
        </w:rPr>
        <w:t xml:space="preserve"> помогают </w:t>
      </w:r>
      <w:r w:rsidR="00B55AA3">
        <w:rPr>
          <w:rFonts w:ascii="Times New Roman" w:hAnsi="Times New Roman" w:cs="Times New Roman"/>
          <w:b/>
          <w:sz w:val="24"/>
          <w:szCs w:val="24"/>
        </w:rPr>
        <w:t>людям</w:t>
      </w:r>
      <w:r w:rsidR="004D17C6">
        <w:rPr>
          <w:rFonts w:ascii="Times New Roman" w:hAnsi="Times New Roman" w:cs="Times New Roman"/>
          <w:b/>
          <w:sz w:val="24"/>
          <w:szCs w:val="24"/>
        </w:rPr>
        <w:t xml:space="preserve"> с онкологическими заболеваниями. У</w:t>
      </w:r>
      <w:r w:rsidR="00465DC7">
        <w:rPr>
          <w:rFonts w:ascii="Times New Roman" w:hAnsi="Times New Roman" w:cs="Times New Roman"/>
          <w:b/>
          <w:sz w:val="24"/>
          <w:szCs w:val="24"/>
        </w:rPr>
        <w:t xml:space="preserve">же несколько лет </w:t>
      </w:r>
      <w:r w:rsidR="004D17C6">
        <w:rPr>
          <w:rFonts w:ascii="Times New Roman" w:hAnsi="Times New Roman" w:cs="Times New Roman"/>
          <w:b/>
          <w:sz w:val="24"/>
          <w:szCs w:val="24"/>
        </w:rPr>
        <w:t xml:space="preserve">они </w:t>
      </w:r>
      <w:r w:rsidR="00465DC7" w:rsidRPr="0082113C">
        <w:rPr>
          <w:rFonts w:ascii="Times New Roman" w:hAnsi="Times New Roman" w:cs="Times New Roman"/>
          <w:b/>
          <w:sz w:val="24"/>
          <w:szCs w:val="24"/>
        </w:rPr>
        <w:t>организовывают совместные благотвори</w:t>
      </w:r>
      <w:r w:rsidR="00465DC7">
        <w:rPr>
          <w:rFonts w:ascii="Times New Roman" w:hAnsi="Times New Roman" w:cs="Times New Roman"/>
          <w:b/>
          <w:sz w:val="24"/>
          <w:szCs w:val="24"/>
        </w:rPr>
        <w:t xml:space="preserve">тельные </w:t>
      </w:r>
      <w:r w:rsidR="004D17C6">
        <w:rPr>
          <w:rFonts w:ascii="Times New Roman" w:hAnsi="Times New Roman" w:cs="Times New Roman"/>
          <w:b/>
          <w:sz w:val="24"/>
          <w:szCs w:val="24"/>
        </w:rPr>
        <w:t>акции</w:t>
      </w:r>
      <w:r w:rsidR="00465D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17C6">
        <w:rPr>
          <w:rFonts w:ascii="Times New Roman" w:hAnsi="Times New Roman" w:cs="Times New Roman"/>
          <w:b/>
          <w:sz w:val="24"/>
          <w:szCs w:val="24"/>
        </w:rPr>
        <w:t xml:space="preserve">вместе </w:t>
      </w:r>
      <w:r w:rsidR="00465DC7">
        <w:rPr>
          <w:rFonts w:ascii="Times New Roman" w:hAnsi="Times New Roman" w:cs="Times New Roman"/>
          <w:b/>
          <w:sz w:val="24"/>
          <w:szCs w:val="24"/>
        </w:rPr>
        <w:t>с Почтой</w:t>
      </w:r>
      <w:r w:rsidR="0082113C" w:rsidRPr="0082113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2113C" w:rsidRDefault="00320283" w:rsidP="008211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мая в Москве состоялся д</w:t>
      </w:r>
      <w:r w:rsidR="003139AE" w:rsidRPr="00320283">
        <w:rPr>
          <w:rFonts w:ascii="Times New Roman" w:hAnsi="Times New Roman" w:cs="Times New Roman"/>
          <w:sz w:val="24"/>
          <w:szCs w:val="24"/>
        </w:rPr>
        <w:t xml:space="preserve">омашний матч между ПФК ЦСКА и ФК </w:t>
      </w:r>
      <w:r w:rsidR="0082113C">
        <w:rPr>
          <w:rFonts w:ascii="Times New Roman" w:hAnsi="Times New Roman" w:cs="Times New Roman"/>
          <w:sz w:val="24"/>
          <w:szCs w:val="24"/>
        </w:rPr>
        <w:t>«</w:t>
      </w:r>
      <w:r w:rsidR="003139AE" w:rsidRPr="00320283">
        <w:rPr>
          <w:rFonts w:ascii="Times New Roman" w:hAnsi="Times New Roman" w:cs="Times New Roman"/>
          <w:sz w:val="24"/>
          <w:szCs w:val="24"/>
        </w:rPr>
        <w:t>Урал</w:t>
      </w:r>
      <w:r w:rsidR="0082113C">
        <w:rPr>
          <w:rFonts w:ascii="Times New Roman" w:hAnsi="Times New Roman" w:cs="Times New Roman"/>
          <w:sz w:val="24"/>
          <w:szCs w:val="24"/>
        </w:rPr>
        <w:t>»</w:t>
      </w:r>
      <w:r w:rsidRPr="00320283">
        <w:rPr>
          <w:rFonts w:ascii="Times New Roman" w:hAnsi="Times New Roman" w:cs="Times New Roman"/>
          <w:sz w:val="24"/>
          <w:szCs w:val="24"/>
        </w:rPr>
        <w:t xml:space="preserve">. </w:t>
      </w:r>
      <w:r w:rsidR="003139AE" w:rsidRPr="00320283">
        <w:rPr>
          <w:rFonts w:ascii="Times New Roman" w:hAnsi="Times New Roman" w:cs="Times New Roman"/>
          <w:sz w:val="24"/>
          <w:szCs w:val="24"/>
        </w:rPr>
        <w:t>Перед началом игры</w:t>
      </w:r>
      <w:r w:rsidR="003139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футболисты </w:t>
      </w:r>
      <w:r w:rsidR="0082113C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="00ED710B">
        <w:rPr>
          <w:rFonts w:ascii="Times New Roman" w:hAnsi="Times New Roman" w:cs="Times New Roman"/>
          <w:sz w:val="24"/>
          <w:szCs w:val="24"/>
        </w:rPr>
        <w:t>ребятами</w:t>
      </w:r>
      <w:r w:rsidR="00A068CD">
        <w:rPr>
          <w:rFonts w:ascii="Times New Roman" w:hAnsi="Times New Roman" w:cs="Times New Roman"/>
          <w:sz w:val="24"/>
          <w:szCs w:val="24"/>
        </w:rPr>
        <w:t xml:space="preserve"> </w:t>
      </w:r>
      <w:r w:rsidR="00ED710B">
        <w:rPr>
          <w:rFonts w:ascii="Times New Roman" w:hAnsi="Times New Roman" w:cs="Times New Roman"/>
          <w:sz w:val="24"/>
          <w:szCs w:val="24"/>
        </w:rPr>
        <w:t xml:space="preserve">вышли на поле. </w:t>
      </w:r>
      <w:r w:rsidR="00ED710B" w:rsidRPr="00ED710B">
        <w:rPr>
          <w:rFonts w:ascii="Times New Roman" w:hAnsi="Times New Roman" w:cs="Times New Roman"/>
          <w:sz w:val="24"/>
          <w:szCs w:val="24"/>
        </w:rPr>
        <w:t xml:space="preserve">Выход футболистов на игру с детьми </w:t>
      </w:r>
      <w:r w:rsidR="00ED710B" w:rsidRPr="00A5757F">
        <w:rPr>
          <w:rFonts w:ascii="Times New Roman" w:hAnsi="Times New Roman" w:cs="Times New Roman"/>
          <w:sz w:val="24"/>
          <w:szCs w:val="24"/>
        </w:rPr>
        <w:t>—</w:t>
      </w:r>
      <w:r w:rsidR="00ED710B" w:rsidRPr="00ED710B">
        <w:rPr>
          <w:rFonts w:ascii="Times New Roman" w:hAnsi="Times New Roman" w:cs="Times New Roman"/>
          <w:sz w:val="24"/>
          <w:szCs w:val="24"/>
        </w:rPr>
        <w:t xml:space="preserve"> это международная традиция, соединяющая спорт, детские мечты и благотворительность. За два десятилетия, участниками этой церемонии стали десятки тысяч людей по всему миру.</w:t>
      </w:r>
      <w:r w:rsidR="00ED710B" w:rsidRPr="00137B94">
        <w:rPr>
          <w:b/>
          <w:sz w:val="20"/>
          <w:szCs w:val="20"/>
        </w:rPr>
        <w:t xml:space="preserve"> </w:t>
      </w:r>
      <w:r w:rsidR="00ED7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8CD" w:rsidRDefault="00A068CD" w:rsidP="0082113C">
      <w:pPr>
        <w:jc w:val="both"/>
        <w:rPr>
          <w:rFonts w:ascii="Times New Roman" w:hAnsi="Times New Roman" w:cs="Times New Roman"/>
          <w:sz w:val="24"/>
          <w:szCs w:val="24"/>
        </w:rPr>
      </w:pPr>
      <w:r w:rsidRPr="004D17C6">
        <w:rPr>
          <w:rFonts w:ascii="Times New Roman" w:hAnsi="Times New Roman" w:cs="Times New Roman"/>
          <w:sz w:val="24"/>
          <w:szCs w:val="24"/>
        </w:rPr>
        <w:t>На встречу с футболистами приехали</w:t>
      </w:r>
      <w:r>
        <w:rPr>
          <w:rFonts w:ascii="Times New Roman" w:hAnsi="Times New Roman" w:cs="Times New Roman"/>
          <w:sz w:val="24"/>
          <w:szCs w:val="24"/>
        </w:rPr>
        <w:t xml:space="preserve"> мальчишки и девчонки</w:t>
      </w:r>
      <w:r w:rsidRPr="004D17C6">
        <w:rPr>
          <w:rFonts w:ascii="Times New Roman" w:hAnsi="Times New Roman" w:cs="Times New Roman"/>
          <w:sz w:val="24"/>
          <w:szCs w:val="24"/>
        </w:rPr>
        <w:t xml:space="preserve"> из Москвы, Санкт-Петербурга, Саратова, Иваново, Твери, Кемерово, Красноярска, Зеленодольска, Каменска-Уральского, Ногинска, Люберец, Реутова, Балашихи, Ижевска, Усть-Кута, Вологды и Перми.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10B">
        <w:rPr>
          <w:rFonts w:ascii="Times New Roman" w:hAnsi="Times New Roman" w:cs="Times New Roman"/>
          <w:sz w:val="24"/>
          <w:szCs w:val="24"/>
        </w:rPr>
        <w:t>После</w:t>
      </w:r>
      <w:r w:rsidR="00ED710B" w:rsidRPr="00A5757F">
        <w:rPr>
          <w:rFonts w:ascii="Times New Roman" w:hAnsi="Times New Roman" w:cs="Times New Roman"/>
          <w:sz w:val="24"/>
          <w:szCs w:val="24"/>
        </w:rPr>
        <w:t xml:space="preserve"> церемонии </w:t>
      </w:r>
      <w:r w:rsidR="00ED710B">
        <w:rPr>
          <w:rFonts w:ascii="Times New Roman" w:hAnsi="Times New Roman" w:cs="Times New Roman"/>
          <w:sz w:val="24"/>
          <w:szCs w:val="24"/>
        </w:rPr>
        <w:t>открытия ребята</w:t>
      </w:r>
      <w:r w:rsidR="00ED710B" w:rsidRPr="00A5757F">
        <w:rPr>
          <w:rFonts w:ascii="Times New Roman" w:hAnsi="Times New Roman" w:cs="Times New Roman"/>
          <w:sz w:val="24"/>
          <w:szCs w:val="24"/>
        </w:rPr>
        <w:t xml:space="preserve"> с родителями </w:t>
      </w:r>
      <w:r w:rsidR="00ED710B">
        <w:rPr>
          <w:rFonts w:ascii="Times New Roman" w:hAnsi="Times New Roman" w:cs="Times New Roman"/>
          <w:sz w:val="24"/>
          <w:szCs w:val="24"/>
        </w:rPr>
        <w:t xml:space="preserve">посмотрели матч, </w:t>
      </w:r>
      <w:r w:rsidR="00ED710B" w:rsidRPr="00A5757F">
        <w:rPr>
          <w:rFonts w:ascii="Times New Roman" w:hAnsi="Times New Roman" w:cs="Times New Roman"/>
          <w:sz w:val="24"/>
          <w:szCs w:val="24"/>
        </w:rPr>
        <w:t>размести</w:t>
      </w:r>
      <w:r w:rsidR="00ED710B">
        <w:rPr>
          <w:rFonts w:ascii="Times New Roman" w:hAnsi="Times New Roman" w:cs="Times New Roman"/>
          <w:sz w:val="24"/>
          <w:szCs w:val="24"/>
        </w:rPr>
        <w:t>вшись</w:t>
      </w:r>
      <w:r w:rsidR="00ED710B" w:rsidRPr="00A5757F">
        <w:rPr>
          <w:rFonts w:ascii="Times New Roman" w:hAnsi="Times New Roman" w:cs="Times New Roman"/>
          <w:sz w:val="24"/>
          <w:szCs w:val="24"/>
        </w:rPr>
        <w:t xml:space="preserve"> в комфортном семейном секторе</w:t>
      </w:r>
      <w:r w:rsidR="00ED71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757F" w:rsidRDefault="00D60680" w:rsidP="00A5757F">
      <w:pPr>
        <w:jc w:val="both"/>
        <w:rPr>
          <w:rFonts w:ascii="Times New Roman" w:hAnsi="Times New Roman" w:cs="Times New Roman"/>
          <w:sz w:val="24"/>
          <w:szCs w:val="24"/>
        </w:rPr>
      </w:pPr>
      <w:r w:rsidRPr="00D80630">
        <w:rPr>
          <w:rFonts w:ascii="Times New Roman" w:hAnsi="Times New Roman" w:cs="Times New Roman"/>
          <w:i/>
          <w:sz w:val="24"/>
          <w:szCs w:val="24"/>
        </w:rPr>
        <w:t>«</w:t>
      </w:r>
      <w:r w:rsidR="005C3825" w:rsidRPr="005C3825">
        <w:rPr>
          <w:rFonts w:ascii="Times New Roman" w:hAnsi="Times New Roman" w:cs="Times New Roman"/>
          <w:i/>
          <w:sz w:val="24"/>
          <w:szCs w:val="24"/>
        </w:rPr>
        <w:t>Уже второй год подряд наша компания организовывает подобные встречи с футболистами. Мы очень рады, что есть возможность хотя бы отчасти воплотить детские мечты и подарить реб</w:t>
      </w:r>
      <w:r w:rsidR="005C3825">
        <w:rPr>
          <w:rFonts w:ascii="Times New Roman" w:hAnsi="Times New Roman" w:cs="Times New Roman"/>
          <w:i/>
          <w:sz w:val="24"/>
          <w:szCs w:val="24"/>
        </w:rPr>
        <w:t xml:space="preserve">ятам положительные эмоции. Это </w:t>
      </w:r>
      <w:r w:rsidR="005C3825" w:rsidRPr="005C3825">
        <w:rPr>
          <w:rFonts w:ascii="Times New Roman" w:hAnsi="Times New Roman" w:cs="Times New Roman"/>
          <w:i/>
          <w:sz w:val="24"/>
          <w:szCs w:val="24"/>
        </w:rPr>
        <w:t>особенно важно для детей, борющихся с тяжёлыми заболеваниями</w:t>
      </w:r>
      <w:r w:rsidRPr="00D80630">
        <w:rPr>
          <w:rFonts w:ascii="Times New Roman" w:hAnsi="Times New Roman" w:cs="Times New Roman"/>
          <w:i/>
          <w:sz w:val="24"/>
          <w:szCs w:val="24"/>
        </w:rPr>
        <w:t>»</w:t>
      </w:r>
      <w:r w:rsidR="00A5757F" w:rsidRPr="00D80630">
        <w:rPr>
          <w:rFonts w:ascii="Times New Roman" w:hAnsi="Times New Roman" w:cs="Times New Roman"/>
          <w:i/>
          <w:sz w:val="24"/>
          <w:szCs w:val="24"/>
        </w:rPr>
        <w:t>,</w:t>
      </w:r>
      <w:r w:rsidR="00A5757F" w:rsidRPr="00A5757F">
        <w:rPr>
          <w:rFonts w:ascii="Times New Roman" w:hAnsi="Times New Roman" w:cs="Times New Roman"/>
          <w:sz w:val="24"/>
          <w:szCs w:val="24"/>
        </w:rPr>
        <w:t xml:space="preserve"> — подчеркнула директор блока по внешним коммуникациям Почты России </w:t>
      </w:r>
      <w:r w:rsidR="00A5757F" w:rsidRPr="00D60680">
        <w:rPr>
          <w:rFonts w:ascii="Times New Roman" w:hAnsi="Times New Roman" w:cs="Times New Roman"/>
          <w:b/>
          <w:sz w:val="24"/>
          <w:szCs w:val="24"/>
        </w:rPr>
        <w:t>Екатерина Куманина</w:t>
      </w:r>
      <w:r w:rsidR="00A5757F" w:rsidRPr="00A5757F">
        <w:rPr>
          <w:rFonts w:ascii="Times New Roman" w:hAnsi="Times New Roman" w:cs="Times New Roman"/>
          <w:sz w:val="24"/>
          <w:szCs w:val="24"/>
        </w:rPr>
        <w:t>.</w:t>
      </w:r>
    </w:p>
    <w:p w:rsidR="00CA7600" w:rsidRDefault="00CA7600" w:rsidP="00A575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57F" w:rsidRDefault="00A5757F" w:rsidP="00A5757F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proofErr w:type="spellStart"/>
      <w:r w:rsidRPr="000B6972">
        <w:rPr>
          <w:rFonts w:ascii="Times New Roman" w:eastAsia="Times New Roman" w:hAnsi="Times New Roman" w:cs="Times New Roman"/>
          <w:b/>
          <w:i/>
          <w:sz w:val="20"/>
          <w:szCs w:val="20"/>
        </w:rPr>
        <w:t>Справочно</w:t>
      </w:r>
      <w:proofErr w:type="spellEnd"/>
      <w:r w:rsidRPr="000B6972">
        <w:rPr>
          <w:rFonts w:ascii="Times New Roman" w:eastAsia="Times New Roman" w:hAnsi="Times New Roman" w:cs="Times New Roman"/>
          <w:b/>
          <w:i/>
          <w:sz w:val="20"/>
          <w:szCs w:val="20"/>
        </w:rPr>
        <w:t>:</w:t>
      </w:r>
    </w:p>
    <w:p w:rsidR="00A5757F" w:rsidRDefault="00A5757F" w:rsidP="00A5757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b/>
          <w:i/>
          <w:sz w:val="20"/>
          <w:szCs w:val="24"/>
        </w:rPr>
        <w:t xml:space="preserve">АО «Почта России» </w:t>
      </w:r>
      <w:r w:rsidR="00B4629D">
        <w:rPr>
          <w:rFonts w:ascii="Times New Roman" w:eastAsia="Times New Roman" w:hAnsi="Times New Roman" w:cs="Times New Roman"/>
          <w:b/>
          <w:i/>
          <w:sz w:val="20"/>
          <w:szCs w:val="24"/>
        </w:rPr>
        <w:t>—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крупнейший федеральный почтовый и логистический оператор страны, входит в перечень стратегических предприятий Российской Федерации. Седьмая крупнейшая компания в мире по количеству отделений обслуживания клиентов — свыше 38 000 точек, порядка 66% из которых находятся в малых населенных пунктах. Среднемесячная протяженность логистических маршрутов Почты составляет 54 млн километров.</w:t>
      </w:r>
    </w:p>
    <w:p w:rsidR="00A5757F" w:rsidRDefault="00A5757F" w:rsidP="00A5757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4"/>
        </w:rPr>
        <w:t>С 2015 г. государство не предоставляет компании меры поддержки, позволяющие покрыть расходы на содержание сети объектов почтовой связи в соответствии с требованиями по размещению отделений и оказанию универсальных услуг связи.</w:t>
      </w:r>
    </w:p>
    <w:p w:rsidR="00A5757F" w:rsidRDefault="00A5757F" w:rsidP="00A5757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4"/>
        </w:rPr>
        <w:t>Почта России — один из самых крупных работодателей страны. Численность почтовых работников составляет 2</w:t>
      </w:r>
      <w:r w:rsidRPr="009B0583">
        <w:rPr>
          <w:rFonts w:ascii="Times New Roman" w:eastAsia="Times New Roman" w:hAnsi="Times New Roman" w:cs="Times New Roman"/>
          <w:i/>
          <w:sz w:val="20"/>
          <w:szCs w:val="24"/>
        </w:rPr>
        <w:t>6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5 000 человек.</w:t>
      </w:r>
    </w:p>
    <w:p w:rsidR="00B4629D" w:rsidRPr="00B4629D" w:rsidRDefault="00B4629D" w:rsidP="00B4629D">
      <w:pPr>
        <w:spacing w:before="240" w:after="24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Ежегодно Почта России принимает около 1 млрд бумажных писем и обрабатывает около 240 млн посылок. Компания помогает переводить юридически значимую переписку в цифровой формат — в 2023 г. Почта доставила 302 млн электронных заказных писем. Почта России обслуживает около 20 млн подписчиков в России, которым доставляется более 400 млн экземпляров печатных изданий в год. Ежегодный объём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lastRenderedPageBreak/>
        <w:t>транзакций, которые проходят через Почту России, составляет около 2,6 триллиона рублей (пенсии, платежи и переводы).</w:t>
      </w:r>
    </w:p>
    <w:p w:rsidR="00B4629D" w:rsidRDefault="00B4629D" w:rsidP="00A5757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A5757F" w:rsidRDefault="00A5757F" w:rsidP="00A5757F">
      <w:pPr>
        <w:spacing w:before="120"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Пресс-служба АО «Почта России»</w:t>
      </w:r>
    </w:p>
    <w:p w:rsidR="00C06968" w:rsidRPr="004D17C6" w:rsidRDefault="00C06968" w:rsidP="00C069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C06968" w:rsidRPr="004D17C6" w:rsidSect="007F0D7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7F"/>
    <w:rsid w:val="000E7287"/>
    <w:rsid w:val="003139AE"/>
    <w:rsid w:val="00320283"/>
    <w:rsid w:val="004113C9"/>
    <w:rsid w:val="00465DC7"/>
    <w:rsid w:val="00482BD0"/>
    <w:rsid w:val="004D17C6"/>
    <w:rsid w:val="005C3825"/>
    <w:rsid w:val="006212BD"/>
    <w:rsid w:val="0065747F"/>
    <w:rsid w:val="00675C48"/>
    <w:rsid w:val="007F0D73"/>
    <w:rsid w:val="0082113C"/>
    <w:rsid w:val="009F0D4D"/>
    <w:rsid w:val="00A068CD"/>
    <w:rsid w:val="00A5757F"/>
    <w:rsid w:val="00B4629D"/>
    <w:rsid w:val="00B55AA3"/>
    <w:rsid w:val="00C06968"/>
    <w:rsid w:val="00CA7600"/>
    <w:rsid w:val="00CE4F65"/>
    <w:rsid w:val="00D60680"/>
    <w:rsid w:val="00D80630"/>
    <w:rsid w:val="00EB03A9"/>
    <w:rsid w:val="00ED710B"/>
    <w:rsid w:val="00FC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68C7"/>
  <w15:chartTrackingRefBased/>
  <w15:docId w15:val="{3112210A-BBC7-46A0-BAF0-0D537E71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7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5757F"/>
    <w:rPr>
      <w:color w:val="0000FF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A5757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5757F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A5757F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A57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7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 Николаевна</dc:creator>
  <cp:keywords/>
  <dc:description/>
  <cp:lastModifiedBy>Лебедева Ольга Алексеевна</cp:lastModifiedBy>
  <cp:revision>16</cp:revision>
  <cp:lastPrinted>2024-05-24T09:28:00Z</cp:lastPrinted>
  <dcterms:created xsi:type="dcterms:W3CDTF">2024-05-22T06:55:00Z</dcterms:created>
  <dcterms:modified xsi:type="dcterms:W3CDTF">2024-05-30T03:41:00Z</dcterms:modified>
</cp:coreProperties>
</file>