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A8" w:rsidRDefault="007535A8" w:rsidP="007535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7535A8" w:rsidRDefault="00F93E3A" w:rsidP="007535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Нийского</w:t>
      </w:r>
      <w:r w:rsidR="007535A8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7535A8" w:rsidRDefault="007535A8" w:rsidP="007535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Усть-Кутского муниципального района</w:t>
      </w:r>
    </w:p>
    <w:p w:rsidR="007535A8" w:rsidRDefault="007535A8" w:rsidP="007535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Иркутской области</w:t>
      </w:r>
    </w:p>
    <w:p w:rsidR="007535A8" w:rsidRDefault="007535A8" w:rsidP="007535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535A8" w:rsidRDefault="007535A8" w:rsidP="007535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535A8" w:rsidRDefault="007535A8" w:rsidP="007535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535A8" w:rsidRDefault="009134C0" w:rsidP="007535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30-п</w:t>
      </w:r>
      <w:r w:rsidR="007535A8">
        <w:rPr>
          <w:rFonts w:ascii="Times New Roman" w:hAnsi="Times New Roman"/>
          <w:b/>
          <w:sz w:val="28"/>
          <w:szCs w:val="28"/>
        </w:rPr>
        <w:t xml:space="preserve"> </w:t>
      </w:r>
    </w:p>
    <w:p w:rsidR="007535A8" w:rsidRDefault="009134C0" w:rsidP="007535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мая</w:t>
      </w:r>
      <w:r w:rsidR="007535A8">
        <w:rPr>
          <w:rFonts w:ascii="Times New Roman" w:hAnsi="Times New Roman"/>
          <w:b/>
          <w:sz w:val="28"/>
          <w:szCs w:val="28"/>
        </w:rPr>
        <w:t xml:space="preserve"> 2017 г.</w:t>
      </w:r>
    </w:p>
    <w:p w:rsidR="007535A8" w:rsidRDefault="007535A8" w:rsidP="007535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1DF7" w:rsidRDefault="00CF1DF7" w:rsidP="00CF1D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санкционирования</w:t>
      </w:r>
    </w:p>
    <w:p w:rsidR="00CF1DF7" w:rsidRDefault="00CF1DF7" w:rsidP="00CF1DF7">
      <w:pPr>
        <w:spacing w:after="0"/>
        <w:rPr>
          <w:rFonts w:ascii="Times New Roman" w:hAnsi="Times New Roman"/>
          <w:b/>
          <w:sz w:val="28"/>
          <w:szCs w:val="28"/>
        </w:rPr>
      </w:pPr>
      <w:r w:rsidRPr="00CF1DF7">
        <w:rPr>
          <w:rFonts w:ascii="Times New Roman" w:hAnsi="Times New Roman"/>
          <w:b/>
          <w:sz w:val="28"/>
          <w:szCs w:val="28"/>
        </w:rPr>
        <w:t>оплаты денежных обязательств получателей средств</w:t>
      </w:r>
    </w:p>
    <w:p w:rsidR="00CF1DF7" w:rsidRDefault="00CF1DF7" w:rsidP="00CF1DF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 Нийского муниципального образования</w:t>
      </w:r>
      <w:r w:rsidRPr="002B308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F1DF7" w:rsidRDefault="00CF1DF7" w:rsidP="00CF1DF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3088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обеспечения которых являются,  </w:t>
      </w:r>
    </w:p>
    <w:p w:rsidR="00CF1DF7" w:rsidRDefault="00CF1DF7" w:rsidP="00CF1DF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3088">
        <w:rPr>
          <w:rFonts w:ascii="Times New Roman" w:hAnsi="Times New Roman" w:cs="Times New Roman"/>
          <w:b/>
          <w:sz w:val="28"/>
          <w:szCs w:val="28"/>
        </w:rPr>
        <w:t xml:space="preserve">предоставляемые из бюджета Иркутской области бюджету </w:t>
      </w:r>
    </w:p>
    <w:p w:rsidR="00CF1DF7" w:rsidRDefault="00CF1DF7" w:rsidP="00CF1DF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Нийского</w:t>
      </w:r>
      <w:r w:rsidRPr="002B3088">
        <w:rPr>
          <w:rFonts w:ascii="Times New Roman" w:hAnsi="Times New Roman" w:cs="Times New Roman"/>
          <w:b/>
          <w:sz w:val="28"/>
          <w:szCs w:val="28"/>
        </w:rPr>
        <w:t xml:space="preserve">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>разования</w:t>
      </w:r>
      <w:r w:rsidRPr="002B3088">
        <w:rPr>
          <w:rFonts w:ascii="Times New Roman" w:hAnsi="Times New Roman" w:cs="Times New Roman"/>
          <w:b/>
          <w:sz w:val="28"/>
          <w:szCs w:val="28"/>
        </w:rPr>
        <w:t xml:space="preserve"> межбюджетные трансф</w:t>
      </w:r>
      <w:bookmarkStart w:id="0" w:name="_GoBack"/>
      <w:bookmarkEnd w:id="0"/>
      <w:r w:rsidRPr="002B3088">
        <w:rPr>
          <w:rFonts w:ascii="Times New Roman" w:hAnsi="Times New Roman" w:cs="Times New Roman"/>
          <w:b/>
          <w:sz w:val="28"/>
          <w:szCs w:val="28"/>
        </w:rPr>
        <w:t xml:space="preserve">ерты </w:t>
      </w:r>
    </w:p>
    <w:p w:rsidR="00CF1DF7" w:rsidRDefault="00CF1DF7" w:rsidP="00CF1DF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3088">
        <w:rPr>
          <w:rFonts w:ascii="Times New Roman" w:hAnsi="Times New Roman" w:cs="Times New Roman"/>
          <w:b/>
          <w:sz w:val="28"/>
          <w:szCs w:val="28"/>
        </w:rPr>
        <w:t xml:space="preserve">в форме субсидий, субвенций и иных межбюджетных трансфертов, </w:t>
      </w:r>
    </w:p>
    <w:p w:rsidR="00CF1DF7" w:rsidRPr="00CF1DF7" w:rsidRDefault="00CF1DF7" w:rsidP="00CF1DF7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B3088">
        <w:rPr>
          <w:rFonts w:ascii="Times New Roman" w:hAnsi="Times New Roman" w:cs="Times New Roman"/>
          <w:b/>
          <w:sz w:val="28"/>
          <w:szCs w:val="28"/>
        </w:rPr>
        <w:t>имеющих целевое назначение</w:t>
      </w:r>
    </w:p>
    <w:p w:rsidR="007535A8" w:rsidRDefault="007535A8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35A8" w:rsidRPr="007535A8" w:rsidRDefault="007535A8" w:rsidP="00D830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35A8">
        <w:rPr>
          <w:rFonts w:ascii="Times New Roman" w:hAnsi="Times New Roman"/>
          <w:b/>
          <w:sz w:val="28"/>
          <w:szCs w:val="28"/>
        </w:rPr>
        <w:tab/>
      </w:r>
      <w:r w:rsidR="00D83043" w:rsidRPr="00D83043">
        <w:rPr>
          <w:rFonts w:ascii="Times New Roman" w:hAnsi="Times New Roman"/>
          <w:sz w:val="28"/>
          <w:szCs w:val="28"/>
        </w:rPr>
        <w:t>В соответствии со статьей 219 Бюджетного кодекса Российской Федерации</w:t>
      </w:r>
      <w:r w:rsidR="009134C0">
        <w:rPr>
          <w:rFonts w:ascii="Times New Roman" w:hAnsi="Times New Roman"/>
          <w:sz w:val="28"/>
          <w:szCs w:val="28"/>
        </w:rPr>
        <w:t>, Дополнительным соглашением от 05.05.2017</w:t>
      </w:r>
      <w:r w:rsidR="002B3088">
        <w:rPr>
          <w:rFonts w:ascii="Times New Roman" w:hAnsi="Times New Roman"/>
          <w:sz w:val="28"/>
          <w:szCs w:val="28"/>
        </w:rPr>
        <w:t xml:space="preserve"> </w:t>
      </w:r>
      <w:r w:rsidR="00D83043" w:rsidRPr="00D83043">
        <w:rPr>
          <w:rFonts w:ascii="Times New Roman" w:hAnsi="Times New Roman"/>
          <w:sz w:val="28"/>
          <w:szCs w:val="28"/>
        </w:rPr>
        <w:t>г. к соглашению об осуществлении Управлением Федерального казначейства по Иркутской области отдельных функций п</w:t>
      </w:r>
      <w:r w:rsidR="00D83043">
        <w:rPr>
          <w:rFonts w:ascii="Times New Roman" w:hAnsi="Times New Roman"/>
          <w:sz w:val="28"/>
          <w:szCs w:val="28"/>
        </w:rPr>
        <w:t>о исполнению бюджета Нийского</w:t>
      </w:r>
      <w:r w:rsidR="00D83043" w:rsidRPr="00D83043">
        <w:rPr>
          <w:rFonts w:ascii="Times New Roman" w:hAnsi="Times New Roman"/>
          <w:sz w:val="28"/>
          <w:szCs w:val="28"/>
        </w:rPr>
        <w:t xml:space="preserve"> муници</w:t>
      </w:r>
      <w:r w:rsidR="002B3088">
        <w:rPr>
          <w:rFonts w:ascii="Times New Roman" w:hAnsi="Times New Roman"/>
          <w:sz w:val="28"/>
          <w:szCs w:val="28"/>
        </w:rPr>
        <w:t>пального образования</w:t>
      </w:r>
      <w:r w:rsidR="00D83043" w:rsidRPr="00D83043">
        <w:rPr>
          <w:rFonts w:ascii="Times New Roman" w:hAnsi="Times New Roman"/>
          <w:sz w:val="28"/>
          <w:szCs w:val="28"/>
        </w:rPr>
        <w:t xml:space="preserve"> при кассовом обслуживании исполнения</w:t>
      </w:r>
      <w:r w:rsidR="00D83043">
        <w:rPr>
          <w:rFonts w:ascii="Times New Roman" w:hAnsi="Times New Roman"/>
          <w:sz w:val="28"/>
          <w:szCs w:val="28"/>
        </w:rPr>
        <w:t xml:space="preserve"> бюджета Нийского</w:t>
      </w:r>
      <w:r w:rsidR="00D83043" w:rsidRPr="00D83043">
        <w:rPr>
          <w:rFonts w:ascii="Times New Roman" w:hAnsi="Times New Roman"/>
          <w:sz w:val="28"/>
          <w:szCs w:val="28"/>
        </w:rPr>
        <w:t xml:space="preserve"> муници</w:t>
      </w:r>
      <w:r w:rsidR="00D83043">
        <w:rPr>
          <w:rFonts w:ascii="Times New Roman" w:hAnsi="Times New Roman"/>
          <w:sz w:val="28"/>
          <w:szCs w:val="28"/>
        </w:rPr>
        <w:t xml:space="preserve">пального </w:t>
      </w:r>
      <w:r w:rsidR="002B3088">
        <w:rPr>
          <w:rFonts w:ascii="Times New Roman" w:hAnsi="Times New Roman"/>
          <w:sz w:val="28"/>
          <w:szCs w:val="28"/>
        </w:rPr>
        <w:t>образования</w:t>
      </w:r>
      <w:r w:rsidR="002F679D">
        <w:rPr>
          <w:rFonts w:ascii="Times New Roman" w:hAnsi="Times New Roman"/>
          <w:sz w:val="28"/>
          <w:szCs w:val="28"/>
        </w:rPr>
        <w:t xml:space="preserve"> от 12.07.2016 года</w:t>
      </w:r>
      <w:r w:rsidR="00D83043" w:rsidRPr="00D83043">
        <w:rPr>
          <w:rFonts w:ascii="Times New Roman" w:hAnsi="Times New Roman"/>
          <w:sz w:val="28"/>
          <w:szCs w:val="28"/>
        </w:rPr>
        <w:t xml:space="preserve">, </w:t>
      </w:r>
      <w:r w:rsidR="00D83043">
        <w:rPr>
          <w:rFonts w:ascii="Times New Roman" w:hAnsi="Times New Roman"/>
          <w:sz w:val="28"/>
          <w:szCs w:val="28"/>
        </w:rPr>
        <w:t>руководствуясь Р</w:t>
      </w:r>
      <w:r w:rsidRPr="007535A8">
        <w:rPr>
          <w:rFonts w:ascii="Times New Roman" w:hAnsi="Times New Roman"/>
          <w:sz w:val="28"/>
          <w:szCs w:val="28"/>
        </w:rPr>
        <w:t xml:space="preserve">ешением Думы Нийского сельского поселения от 26.08.2014 года № 255 «Об утверждении Положения о бюджетном процессе в Нийском муниципальном образовании», </w:t>
      </w:r>
    </w:p>
    <w:p w:rsidR="007535A8" w:rsidRPr="007535A8" w:rsidRDefault="007535A8" w:rsidP="007535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5A8" w:rsidRPr="007535A8" w:rsidRDefault="007535A8" w:rsidP="007535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35A8">
        <w:rPr>
          <w:rFonts w:ascii="Times New Roman" w:hAnsi="Times New Roman"/>
          <w:b/>
          <w:sz w:val="28"/>
          <w:szCs w:val="28"/>
        </w:rPr>
        <w:t>Постановляю:</w:t>
      </w:r>
      <w:r w:rsidRPr="007535A8">
        <w:rPr>
          <w:rFonts w:ascii="Times New Roman" w:hAnsi="Times New Roman"/>
          <w:sz w:val="28"/>
          <w:szCs w:val="28"/>
        </w:rPr>
        <w:t xml:space="preserve">        </w:t>
      </w:r>
    </w:p>
    <w:p w:rsidR="007535A8" w:rsidRPr="007535A8" w:rsidRDefault="007535A8" w:rsidP="007535A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35A8" w:rsidRPr="007535A8" w:rsidRDefault="002B3088" w:rsidP="007535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B3088">
        <w:rPr>
          <w:rFonts w:ascii="Times New Roman" w:hAnsi="Times New Roman"/>
          <w:sz w:val="28"/>
          <w:szCs w:val="28"/>
        </w:rPr>
        <w:t>1.</w:t>
      </w:r>
      <w:r w:rsidRPr="002B3088">
        <w:rPr>
          <w:rFonts w:ascii="Times New Roman" w:hAnsi="Times New Roman"/>
          <w:sz w:val="28"/>
          <w:szCs w:val="28"/>
        </w:rPr>
        <w:tab/>
        <w:t>Утвердить Порядок санкционирования оплаты денежных обязательств получател</w:t>
      </w:r>
      <w:r>
        <w:rPr>
          <w:rFonts w:ascii="Times New Roman" w:hAnsi="Times New Roman"/>
          <w:sz w:val="28"/>
          <w:szCs w:val="28"/>
        </w:rPr>
        <w:t>ей средств бюджета Нийского</w:t>
      </w:r>
      <w:r w:rsidRPr="002B3088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Pr="002B3088">
        <w:rPr>
          <w:rFonts w:ascii="Times New Roman" w:hAnsi="Times New Roman"/>
          <w:sz w:val="28"/>
          <w:szCs w:val="28"/>
        </w:rPr>
        <w:t>, источником финансового обеспечения которых являются, предоставляемые из бюджета Иркутской област</w:t>
      </w:r>
      <w:r>
        <w:rPr>
          <w:rFonts w:ascii="Times New Roman" w:hAnsi="Times New Roman"/>
          <w:sz w:val="28"/>
          <w:szCs w:val="28"/>
        </w:rPr>
        <w:t>и бюджету Нийского</w:t>
      </w:r>
      <w:r w:rsidRPr="002B3088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2B3088">
        <w:rPr>
          <w:rFonts w:ascii="Times New Roman" w:hAnsi="Times New Roman"/>
          <w:sz w:val="28"/>
          <w:szCs w:val="28"/>
        </w:rPr>
        <w:t>межбюджетные трансферты в форме субсидий, субвенций и иных межбюджетных трансфертов, имеющих целевое назначение согласно приложения №</w:t>
      </w:r>
      <w:r>
        <w:rPr>
          <w:rFonts w:ascii="Times New Roman" w:hAnsi="Times New Roman"/>
          <w:sz w:val="28"/>
          <w:szCs w:val="28"/>
        </w:rPr>
        <w:t xml:space="preserve"> 1 к настоящему постановлению</w:t>
      </w:r>
      <w:r w:rsidRPr="002B3088">
        <w:rPr>
          <w:rFonts w:ascii="Times New Roman" w:hAnsi="Times New Roman"/>
          <w:sz w:val="28"/>
          <w:szCs w:val="28"/>
        </w:rPr>
        <w:t>.</w:t>
      </w:r>
    </w:p>
    <w:p w:rsidR="007535A8" w:rsidRPr="007535A8" w:rsidRDefault="007535A8" w:rsidP="007535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35A8">
        <w:rPr>
          <w:rFonts w:ascii="Times New Roman" w:hAnsi="Times New Roman"/>
          <w:sz w:val="28"/>
          <w:szCs w:val="28"/>
        </w:rPr>
        <w:t xml:space="preserve">2. </w:t>
      </w:r>
      <w:r w:rsidR="002B3088">
        <w:rPr>
          <w:rFonts w:ascii="Times New Roman" w:hAnsi="Times New Roman"/>
          <w:sz w:val="28"/>
          <w:szCs w:val="28"/>
        </w:rPr>
        <w:t>Данное постановление</w:t>
      </w:r>
      <w:r w:rsidR="002B3088" w:rsidRPr="002B3088">
        <w:rPr>
          <w:rFonts w:ascii="Times New Roman" w:hAnsi="Times New Roman"/>
          <w:sz w:val="28"/>
          <w:szCs w:val="28"/>
        </w:rPr>
        <w:t xml:space="preserve"> распространяется на бюджетные правоотношения, возникающие при передаче Управлению Федерального казначейства п</w:t>
      </w:r>
      <w:r w:rsidR="002B3088">
        <w:rPr>
          <w:rFonts w:ascii="Times New Roman" w:hAnsi="Times New Roman"/>
          <w:sz w:val="28"/>
          <w:szCs w:val="28"/>
        </w:rPr>
        <w:t xml:space="preserve">о Иркутской области полномочий </w:t>
      </w:r>
      <w:r w:rsidR="002B3088" w:rsidRPr="002B3088">
        <w:rPr>
          <w:rFonts w:ascii="Times New Roman" w:hAnsi="Times New Roman"/>
          <w:sz w:val="28"/>
          <w:szCs w:val="28"/>
        </w:rPr>
        <w:t xml:space="preserve">получателя средств бюджета Иркутской области по перечислению в местные бюджеты Иркутской области межбюджетных трансфертов, </w:t>
      </w:r>
      <w:r w:rsidR="002B3088" w:rsidRPr="002B3088">
        <w:rPr>
          <w:rFonts w:ascii="Times New Roman" w:hAnsi="Times New Roman"/>
          <w:sz w:val="28"/>
          <w:szCs w:val="28"/>
        </w:rPr>
        <w:lastRenderedPageBreak/>
        <w:t xml:space="preserve">предоставляемых из областного бюджета местным бюджетам в форме субсидий, субвенций и иных межбюджетных трансфертов, имеющих целевое назначение.      </w:t>
      </w:r>
    </w:p>
    <w:p w:rsidR="007535A8" w:rsidRPr="007535A8" w:rsidRDefault="007535A8" w:rsidP="007535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35A8">
        <w:rPr>
          <w:rFonts w:ascii="Times New Roman" w:hAnsi="Times New Roman"/>
          <w:sz w:val="28"/>
          <w:szCs w:val="28"/>
        </w:rPr>
        <w:t xml:space="preserve"> </w:t>
      </w:r>
      <w:r w:rsidRPr="007535A8">
        <w:rPr>
          <w:rFonts w:ascii="Times New Roman" w:hAnsi="Times New Roman"/>
          <w:sz w:val="28"/>
          <w:szCs w:val="28"/>
        </w:rPr>
        <w:tab/>
      </w:r>
      <w:r w:rsidR="002B3088">
        <w:rPr>
          <w:rFonts w:ascii="Times New Roman" w:hAnsi="Times New Roman"/>
          <w:sz w:val="28"/>
          <w:szCs w:val="28"/>
        </w:rPr>
        <w:t>3</w:t>
      </w:r>
      <w:r w:rsidRPr="007535A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535A8" w:rsidRDefault="007535A8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35A8" w:rsidRDefault="007535A8" w:rsidP="007535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Глава  Нийского </w:t>
      </w:r>
    </w:p>
    <w:p w:rsidR="007535A8" w:rsidRDefault="007535A8" w:rsidP="007535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____________________ О.Е. Рубцов</w:t>
      </w:r>
    </w:p>
    <w:p w:rsidR="007535A8" w:rsidRDefault="007535A8" w:rsidP="007535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35A8" w:rsidRDefault="007535A8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1DF7" w:rsidRDefault="00CF1DF7" w:rsidP="007535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35A8" w:rsidRDefault="007535A8" w:rsidP="00A26BBB">
      <w:pPr>
        <w:pStyle w:val="a4"/>
        <w:jc w:val="right"/>
        <w:rPr>
          <w:rFonts w:ascii="Times New Roman" w:hAnsi="Times New Roman" w:cs="Times New Roman"/>
        </w:rPr>
      </w:pPr>
    </w:p>
    <w:p w:rsidR="00B62420" w:rsidRPr="002B3088" w:rsidRDefault="002B3088" w:rsidP="002B3088">
      <w:pPr>
        <w:pStyle w:val="a4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br/>
        <w:t>постановлением администрации Нийского</w:t>
      </w:r>
      <w:r w:rsidR="00A26BBB" w:rsidRPr="002B308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BB" w:rsidRPr="002B308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BBB" w:rsidRPr="002B3088">
        <w:rPr>
          <w:rFonts w:ascii="Times New Roman" w:hAnsi="Times New Roman" w:cs="Times New Roman"/>
          <w:sz w:val="28"/>
          <w:szCs w:val="28"/>
        </w:rPr>
        <w:t xml:space="preserve"> </w:t>
      </w:r>
      <w:r w:rsidR="009134C0">
        <w:rPr>
          <w:rFonts w:ascii="Times New Roman" w:hAnsi="Times New Roman" w:cs="Times New Roman"/>
          <w:sz w:val="28"/>
          <w:szCs w:val="28"/>
        </w:rPr>
        <w:br/>
        <w:t>от 23.05.2017 г. N 30-п</w:t>
      </w:r>
    </w:p>
    <w:p w:rsidR="008E729C" w:rsidRPr="002B3088" w:rsidRDefault="008E729C" w:rsidP="008E72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729C" w:rsidRPr="002B3088" w:rsidRDefault="00A26BBB" w:rsidP="008E72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8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2420" w:rsidRPr="002B3088" w:rsidRDefault="008E729C" w:rsidP="008E72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88">
        <w:rPr>
          <w:rFonts w:ascii="Times New Roman" w:hAnsi="Times New Roman" w:cs="Times New Roman"/>
          <w:b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2B3088">
        <w:rPr>
          <w:rFonts w:ascii="Times New Roman" w:hAnsi="Times New Roman" w:cs="Times New Roman"/>
          <w:b/>
          <w:sz w:val="28"/>
          <w:szCs w:val="28"/>
        </w:rPr>
        <w:t>Нийского</w:t>
      </w:r>
      <w:r w:rsidRPr="002B3088">
        <w:rPr>
          <w:rFonts w:ascii="Times New Roman" w:hAnsi="Times New Roman" w:cs="Times New Roman"/>
          <w:b/>
          <w:sz w:val="28"/>
          <w:szCs w:val="28"/>
        </w:rPr>
        <w:t xml:space="preserve"> муниципального об</w:t>
      </w:r>
      <w:r w:rsidR="002B3088">
        <w:rPr>
          <w:rFonts w:ascii="Times New Roman" w:hAnsi="Times New Roman" w:cs="Times New Roman"/>
          <w:b/>
          <w:sz w:val="28"/>
          <w:szCs w:val="28"/>
        </w:rPr>
        <w:t>разования</w:t>
      </w:r>
      <w:r w:rsidRPr="002B3088">
        <w:rPr>
          <w:rFonts w:ascii="Times New Roman" w:hAnsi="Times New Roman" w:cs="Times New Roman"/>
          <w:b/>
          <w:sz w:val="28"/>
          <w:szCs w:val="28"/>
        </w:rPr>
        <w:t xml:space="preserve">, источником финансового обеспечения которых являются,  предоставляемые из бюджета Иркутской области бюджету </w:t>
      </w:r>
      <w:r w:rsidR="002B3088">
        <w:rPr>
          <w:rFonts w:ascii="Times New Roman" w:hAnsi="Times New Roman" w:cs="Times New Roman"/>
          <w:b/>
          <w:sz w:val="28"/>
          <w:szCs w:val="28"/>
        </w:rPr>
        <w:t>Нийского</w:t>
      </w:r>
      <w:r w:rsidRPr="002B3088">
        <w:rPr>
          <w:rFonts w:ascii="Times New Roman" w:hAnsi="Times New Roman" w:cs="Times New Roman"/>
          <w:b/>
          <w:sz w:val="28"/>
          <w:szCs w:val="28"/>
        </w:rPr>
        <w:t xml:space="preserve"> муниципального об</w:t>
      </w:r>
      <w:r w:rsidR="002B3088">
        <w:rPr>
          <w:rFonts w:ascii="Times New Roman" w:hAnsi="Times New Roman" w:cs="Times New Roman"/>
          <w:b/>
          <w:sz w:val="28"/>
          <w:szCs w:val="28"/>
        </w:rPr>
        <w:t>разования</w:t>
      </w:r>
      <w:r w:rsidRPr="002B3088">
        <w:rPr>
          <w:rFonts w:ascii="Times New Roman" w:hAnsi="Times New Roman" w:cs="Times New Roman"/>
          <w:b/>
          <w:sz w:val="28"/>
          <w:szCs w:val="28"/>
        </w:rPr>
        <w:t xml:space="preserve"> межбюджетные трансферты в форме субсидий, субвенций и иных межбюджетных трансфертов, имеющих целевое назначение</w:t>
      </w:r>
    </w:p>
    <w:p w:rsidR="008E729C" w:rsidRPr="002B3088" w:rsidRDefault="008E729C" w:rsidP="008E729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070E" w:rsidRPr="002B3088" w:rsidRDefault="00B62420" w:rsidP="00AE5F6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Настоящий Порядок устанавливает порядок санкционирования Управлением Федерального казначейства по Иркутской области (далее - УФК по Иркутской области) оплаты денежных обязательств </w:t>
      </w:r>
      <w:r w:rsidR="008E729C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получателей средств бюджета</w:t>
      </w:r>
      <w:r w:rsidR="00F31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Нийского муниципального образования</w:t>
      </w:r>
      <w:r w:rsidR="008C5E4F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</w:t>
      </w:r>
      <w:r w:rsidR="00AB238B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получателей средств</w:t>
      </w:r>
      <w:r w:rsidR="008C5E4F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) </w:t>
      </w:r>
      <w:r w:rsidR="008E729C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операциям с межбюджетными трансфертами, предоставляемыми из бюджета Иркутской области (далее – областной бюджет) </w:t>
      </w:r>
      <w:r w:rsidR="008C5E4F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E729C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бюджету</w:t>
      </w:r>
      <w:r w:rsidR="00F31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Нийского</w:t>
      </w:r>
      <w:r w:rsidR="003D1279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муниципального об</w:t>
      </w:r>
      <w:r w:rsidR="00F31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разования</w:t>
      </w:r>
      <w:r w:rsidR="003D1279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– местный бюджет)</w:t>
      </w:r>
      <w:r w:rsidR="008E729C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в том числе субсидий из областного бюджета на софинансирование капитальных вложений в объекты муниципальной собственности</w:t>
      </w:r>
      <w:r w:rsidR="00B5070E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8E729C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B5070E" w:rsidRPr="002B3088" w:rsidRDefault="00B5070E" w:rsidP="00AE5F6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5070E" w:rsidRPr="002B3088" w:rsidRDefault="00B62420" w:rsidP="00AE5F6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Для оплаты денежных обязательств получатель средств представляет в УФК по Иркутской области по месту их обслуживания Заявку на кассовый расход (код по ведомственному классификатору форм документов (далее - код по КФД 0531801)), Заявку на получение наличных денег (код по КФД 0531802), Заявку на получение наличных денежных средств, перечисляемых на карту (код по КФД 0531243) (далее - Заявки), в порядке, установленном в соответствии с бюджетным законодательством Российской</w:t>
      </w:r>
      <w:r w:rsidR="00B5070E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Федерации.</w:t>
      </w:r>
      <w:r w:rsidR="00B5070E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B5070E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поле "Назначение платежа" Заявки указываются коды дополн</w:t>
      </w:r>
      <w:r w:rsidR="00F314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ительной классификации расходов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порядке, установленном Приложением 1 к настоящему Порядку.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Заявка подписывается руководителем и главным бухгалтером (иными уполномоченными руководителем лицами) получателя средств.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3. Уполномоченный руководителем УФК по Иркутской области сотрудник 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проверяет Заявку на соответствие подписей имеющимся образцам, представленным получателем средств в порядке, установленном для открытия соответствующего лицевого счета.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4. Уполномоченный руководителем УФК по Иркутской области сотрудник</w:t>
      </w:r>
      <w:r w:rsidR="008C5E4F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не позднее рабочего дня, следующего за днем представления получателем</w:t>
      </w:r>
      <w:r w:rsidR="00F01DBF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Заявки,</w:t>
      </w:r>
      <w:r w:rsidR="008C5E4F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проверяет Заявку на соответствие установленной форме и наличие в ней следующих реквизитов и показателей: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</w:p>
    <w:p w:rsidR="003E752C" w:rsidRPr="002B3088" w:rsidRDefault="00B62420" w:rsidP="00AE5F63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</w:t>
      </w:r>
      <w:r w:rsidR="00B5070E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ицевого</w:t>
      </w:r>
      <w:r w:rsidR="00B5070E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счета, открытого</w:t>
      </w:r>
      <w:r w:rsidR="00973889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</w:t>
      </w:r>
      <w:r w:rsidR="00973889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средств;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кодов классификации расходов бюджетов, по которым необходимо произвести кассовый</w:t>
      </w:r>
      <w:r w:rsidR="00B5070E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расход;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3) дополнительных кодов классификации расходов бюджета в соответствии с макетом указания дополнительных кодов в Заявке, установленным </w:t>
      </w:r>
      <w:r w:rsidR="00973889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1 к настоящему Порядку;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текста назначения платежа;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5) суммы кассового расхода и кода валюты в соответствии с Общероссийским классификатором валют, в которой он должен быть произведен;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6) суммы кассового расхода в валюте Российской Федерации в рублевом эквиваленте, исчисленном на дату оформления Заявки;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7) суммы налога на добавленную стоимость (при наличии);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8) вида средств;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9) наименования, банковских реквизитов, идентификационного номера</w:t>
      </w:r>
      <w:r w:rsidR="00973889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алогоплательщика (ИНН) и кода причины постановки на учет (КПП) получателя средств по Заявке;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10) номера учтенного в УФК по Иркутской области бюджетного обязательства получателя средств (при его наличии);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11) номера и серии чека (при наличном способе оплаты денежного обязательства);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12) срока действия чека (при наличном способе оплаты денежного обязательства);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13) фамилии, имени и отчества получателя средств по чеку (при наличном способе оплаты денежного обязательства);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14) данных документов, удостоверяющих личность получателя средств по чеку (при наличном способе о</w:t>
      </w:r>
      <w:r w:rsidR="00C01238">
        <w:rPr>
          <w:rFonts w:ascii="Times New Roman" w:hAnsi="Times New Roman" w:cs="Times New Roman"/>
          <w:color w:val="000000" w:themeColor="text1"/>
          <w:sz w:val="28"/>
          <w:szCs w:val="28"/>
        </w:rPr>
        <w:t>платы денежного обязательства);</w:t>
      </w:r>
    </w:p>
    <w:p w:rsidR="00693C6D" w:rsidRDefault="00B62420" w:rsidP="00C012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15) данных для осуществления налоговых и иных обязательных платежей в бюджеты бюджетной системы Российской Федерации (при необходимости);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16) реквизитов (тип, номер, дата) подтверждающих документов и предмета договора (государственного контракта, соглашения)</w:t>
      </w:r>
      <w:r w:rsidR="00693C6D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нормативного правового акта, являющегося основанием для принятия бюджетного обязательства;</w:t>
      </w:r>
    </w:p>
    <w:p w:rsidR="00C01238" w:rsidRPr="002B3088" w:rsidRDefault="00C01238" w:rsidP="00C012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238" w:rsidRDefault="00AB238B" w:rsidP="00C012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5. 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– подтверждающие документы, в соответствии с перечнем, установленным Приложением 2 к настоящему Порядку (далее – Перечень).</w:t>
      </w:r>
    </w:p>
    <w:p w:rsidR="00C01238" w:rsidRPr="002B3088" w:rsidRDefault="00C01238" w:rsidP="00C012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420" w:rsidRPr="002B3088" w:rsidRDefault="00B62420" w:rsidP="00C012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постановке на учет бюджетного обязательства, возникшего из </w:t>
      </w:r>
      <w:r w:rsidR="002347E8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контракта (договора), копия </w:t>
      </w:r>
      <w:r w:rsidR="002347E8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нтракта (договора) с Заявкой не представляется.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Получатель средств представляет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- электронная копия документа).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отсутствии у получателя средств технической возможности представления электронной копии документа указанный документ представляется на бумажном носителе.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Прилагаемые к Заявке подтверждающие документы на бумажном носителе подлежат возврату получателю средств.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Получатель средств указывает реквизиты (тип, номер и дата) подтверждающих документов в разделе 2 "Реквизиты документа-основания" Заявки.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Иную дополнительную информацию, предусмотренную Перечнем, получатель средств указывает в тексте назначения платежа Заявки.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При санкционировании оплаты денежных обязательств УФК по Иркутской области осуществляется проверка представленной Заявки на: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соответствие установленной форме;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соответствие подписей и оттиска печати образцам подписей и оттиска печати, указанным в карточке с образцами подписей и оттиска печати (при бумажном документообороте);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соответствие подтверждающих документов, представленных с Заявкой, Перечню;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соответствие кодов классификации расходов, указанных в Заявке, кодам бюджетной классификации Российской Федерации, действующим в текущем финансовом году;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5) соответствие указанных в Заявке кодов видов расходов классификации расходов бюджетов Российской Федерации (далее - КВР)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6) соответствие содержания операции, исходя из подтверждающих документов, коду КВР и содержанию текста назначения платежа, указанным в Заявке;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средств;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8) 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"Реквизиты документа-основания" Заявки;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9) непревышение суммы Заявки над суммой, указанной в подтверждающих документах;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10) непревышение суммы налога на добавленную стоимость, указанной в назначении платежа Заявки, над суммой налога на добавленную стоимость, указанной в подтверждающих документах (при наличии);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11) соответствие ИНН, наименования и банковских реквизитов плательщика (наименование банка, БИК банка, расчетный счет, лицевой счет), указанных в Заявке, реквизитам плательщика, указанным в подтверждающих документах;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12) соответствие ИНН, наименования и банковских реквизитов получателя (наименование банка, БИК банка, корреспондентский счет, расчетный счет, лицевой счет), указанных в Заявке, реквизитам получателя, указанным в подтверждающих документах;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13) соответствие номера, даты, суммы, ИНН и наименования получателя представленного </w:t>
      </w:r>
      <w:r w:rsidR="002347E8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(договора, соглашения) реквизитам бюджетного обязательства, указанного в Заявке;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14) непревышение суммы кассового расхода по Заявке над суммой неисполненного остатка бюджетного обязательства;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15) соответствие суммы, указанной в счете, представленном для оплаты, сумме, указанной в Заявке (при оплате по счету без заключения </w:t>
      </w:r>
      <w:r w:rsidR="002347E8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 (договора));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16) соответствие информации, указанной в Заявке в электронном виде, информации, указанной в Заявке на бумажном носителе (при бумажном документообороте).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 В случае необходимости УФК по Иркутской области могут быть запрошены у получателей средств дополнительные подтверждающие документы для санкционирования оплаты денежных обязательств.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 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до 1</w:t>
      </w:r>
      <w:r w:rsidR="001C7ED1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7ED1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местного времени, осуществляется в течение текущего рабочего дня в день их поступления.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</w:t>
      </w:r>
      <w:r w:rsidR="001C7ED1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7ED1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0 часов местного времени, осуществляется не позднее следующего рабочего дня.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 В случае если форма или информация, указанная в Заявке, не соответствуют требованиям, установленным настоящим Порядком, УФК по Иркутской области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экземпляры Заявки на бумажном носителе с указанием в прилагаемом Протоколе (код по КФД 0531805) в установленном порядке причины возврата.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если Заявка представлялась в электронном виде, получателю средств направляется Протокол в электронном виде, в котором указывается причина возврата.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исполнению.</w:t>
      </w:r>
    </w:p>
    <w:p w:rsidR="00AE5F63" w:rsidRPr="002B3088" w:rsidRDefault="00AE5F63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Pr="00AE4824" w:rsidRDefault="00F3149E" w:rsidP="00F314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824">
        <w:rPr>
          <w:rFonts w:ascii="Times New Roman" w:hAnsi="Times New Roman"/>
          <w:sz w:val="28"/>
          <w:szCs w:val="28"/>
        </w:rPr>
        <w:t xml:space="preserve">Глава  Нийского </w:t>
      </w:r>
    </w:p>
    <w:p w:rsidR="00F3149E" w:rsidRPr="00AE4824" w:rsidRDefault="00F3149E" w:rsidP="00F314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4824">
        <w:rPr>
          <w:rFonts w:ascii="Times New Roman" w:hAnsi="Times New Roman"/>
          <w:sz w:val="28"/>
          <w:szCs w:val="28"/>
        </w:rPr>
        <w:t>муниципального образования           ____________________ О.Е. Рубцов</w:t>
      </w:r>
    </w:p>
    <w:p w:rsidR="003E752C" w:rsidRDefault="003E752C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93E3A" w:rsidRDefault="00F93E3A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93E3A" w:rsidRDefault="00F93E3A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93E3A" w:rsidRDefault="00F93E3A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93E3A" w:rsidRDefault="00F93E3A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93E3A" w:rsidRDefault="00F93E3A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93E3A" w:rsidRDefault="00F93E3A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93E3A" w:rsidRDefault="00F93E3A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01238" w:rsidRDefault="00C01238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01238" w:rsidRDefault="00C01238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3149E" w:rsidRPr="002B3088" w:rsidRDefault="00F3149E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AE5F63" w:rsidRPr="002B3088" w:rsidRDefault="00B62420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1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к Порядку санкционирования </w:t>
      </w:r>
      <w:r w:rsidR="001C7ED1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платы</w:t>
      </w:r>
      <w:r w:rsidR="001C7ED1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денежных обязательств </w:t>
      </w:r>
    </w:p>
    <w:p w:rsidR="00AE4824" w:rsidRDefault="00AE5F63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 w:rsidR="00AE4824">
        <w:rPr>
          <w:rFonts w:ascii="Times New Roman" w:hAnsi="Times New Roman" w:cs="Times New Roman"/>
          <w:color w:val="000000" w:themeColor="text1"/>
          <w:sz w:val="28"/>
          <w:szCs w:val="28"/>
        </w:rPr>
        <w:t>ей средств бюджета Нийского муниципального образования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AE4824" w:rsidRDefault="00AE5F63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источником финансового обеспечения которых являются,  </w:t>
      </w:r>
    </w:p>
    <w:p w:rsidR="00AE5F63" w:rsidRPr="002B3088" w:rsidRDefault="00AE5F63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предоставляемые из бюджета Иркутской области бюджету </w:t>
      </w:r>
    </w:p>
    <w:p w:rsidR="00AE4824" w:rsidRDefault="00AE4824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Нийского</w:t>
      </w:r>
      <w:r w:rsidR="00AE5F63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азования</w:t>
      </w:r>
      <w:r w:rsidR="0050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F63"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межбюджетные </w:t>
      </w:r>
    </w:p>
    <w:p w:rsidR="00AE4824" w:rsidRDefault="00AE5F63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трансферты в форме субсидий, субвенций и иных </w:t>
      </w:r>
    </w:p>
    <w:p w:rsidR="00AE5F63" w:rsidRPr="002B3088" w:rsidRDefault="00AE5F63" w:rsidP="00AE48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межбюджетных трансфертов, имеющих целевое назначение</w:t>
      </w:r>
    </w:p>
    <w:p w:rsidR="00B62420" w:rsidRPr="002B3088" w:rsidRDefault="00B62420" w:rsidP="00B6242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C7ED1" w:rsidRPr="002B3088" w:rsidRDefault="001C7ED1" w:rsidP="00B6242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2420" w:rsidRPr="002B3088" w:rsidRDefault="00B62420" w:rsidP="00B6242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МАКЕТ УКАЗАНИЯ ДОПОЛНИТЕЛЬНЫХ КОДОВ В ЗАЯВКЕ </w:t>
      </w:r>
    </w:p>
    <w:p w:rsidR="001C7ED1" w:rsidRPr="002B3088" w:rsidRDefault="001C7ED1" w:rsidP="00B624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B62420" w:rsidP="00352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Получатель средств указывает в графе 5 "Код цели (аналитический код)" раздела 5 "Расшифровка заявки на кассовый расход" Заявки на кассовый расход, в графе 4 "Код цели (аналитический код)" раздела 2 "Расшифровка заявки на получение наличных денег" Заявки на получение наличных денег коды дополнительной классификации расходов в следующем формате: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Коды дополнительной классификации </w:t>
      </w:r>
      <w:r w:rsidR="003E752C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расходов 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записываются в виде </w:t>
      </w:r>
      <w:r w:rsidR="003E752C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31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цифров</w:t>
      </w:r>
      <w:r w:rsidR="003E752C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ого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символ</w:t>
      </w:r>
      <w:r w:rsidR="003E752C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следующем порядке: КОСГУ, </w:t>
      </w:r>
      <w:r w:rsidR="00B136DA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Код цели, 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Доп. ФК, Доп. КР. Из них длина КОСГУ составляет 3 символа, </w:t>
      </w:r>
      <w:r w:rsidR="00B136DA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длина кода цели - 20 символов, 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длина Доп. ФК</w:t>
      </w:r>
      <w:r w:rsidR="00B136DA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-5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символ</w:t>
      </w:r>
      <w:r w:rsidR="00B136DA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ов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длина Доп. КР </w:t>
      </w:r>
      <w:r w:rsidR="00B136DA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- 3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символ</w:t>
      </w:r>
      <w:r w:rsidR="00B136DA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а.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Макет указания кодов дополнительной классификации в Заявке: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352C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XXX.XXXXXXXXXXХХХХХХХХХХ-ХХХХХ.ХХХ</w:t>
      </w:r>
    </w:p>
    <w:p w:rsidR="00352C62" w:rsidRDefault="00352C62" w:rsidP="00352C62">
      <w:pPr>
        <w:shd w:val="clear" w:color="auto" w:fill="FFFFFF"/>
        <w:tabs>
          <w:tab w:val="left" w:pos="246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2C898" wp14:editId="08D652A7">
                <wp:simplePos x="0" y="0"/>
                <wp:positionH relativeFrom="column">
                  <wp:posOffset>1459230</wp:posOffset>
                </wp:positionH>
                <wp:positionV relativeFrom="paragraph">
                  <wp:posOffset>-1032510</wp:posOffset>
                </wp:positionV>
                <wp:extent cx="61595" cy="2209800"/>
                <wp:effectExtent l="0" t="7302" r="26352" b="26353"/>
                <wp:wrapNone/>
                <wp:docPr id="8" name="Ле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61595" cy="2209800"/>
                        </a:xfrm>
                        <a:prstGeom prst="leftBrace">
                          <a:avLst>
                            <a:gd name="adj1" fmla="val 2989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FDE8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114.9pt;margin-top:-81.3pt;width:4.85pt;height:17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D8592" wp14:editId="6A69EEA7">
                <wp:simplePos x="0" y="0"/>
                <wp:positionH relativeFrom="column">
                  <wp:posOffset>2935605</wp:posOffset>
                </wp:positionH>
                <wp:positionV relativeFrom="paragraph">
                  <wp:posOffset>-194310</wp:posOffset>
                </wp:positionV>
                <wp:extent cx="61595" cy="533400"/>
                <wp:effectExtent l="0" t="7302" r="26352" b="26353"/>
                <wp:wrapNone/>
                <wp:docPr id="7" name="Ле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61595" cy="533400"/>
                        </a:xfrm>
                        <a:prstGeom prst="leftBrace">
                          <a:avLst>
                            <a:gd name="adj1" fmla="val 721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811A" id="Левая фигурная скобка 7" o:spid="_x0000_s1026" type="#_x0000_t87" style="position:absolute;margin-left:231.15pt;margin-top:-15.3pt;width:4.85pt;height:4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57AD8" wp14:editId="7076AC2C">
                <wp:simplePos x="0" y="0"/>
                <wp:positionH relativeFrom="column">
                  <wp:posOffset>3416935</wp:posOffset>
                </wp:positionH>
                <wp:positionV relativeFrom="paragraph">
                  <wp:posOffset>-94615</wp:posOffset>
                </wp:positionV>
                <wp:extent cx="61595" cy="333375"/>
                <wp:effectExtent l="0" t="2540" r="12065" b="12065"/>
                <wp:wrapNone/>
                <wp:docPr id="6" name="Ле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61595" cy="333375"/>
                        </a:xfrm>
                        <a:prstGeom prst="leftBrace">
                          <a:avLst>
                            <a:gd name="adj1" fmla="val 45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8D8E" id="Левая фигурная скобка 6" o:spid="_x0000_s1026" type="#_x0000_t87" style="position:absolute;margin-left:269.05pt;margin-top:-7.45pt;width:4.85pt;height:26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80FFE" wp14:editId="174A4E6E">
                <wp:simplePos x="0" y="0"/>
                <wp:positionH relativeFrom="column">
                  <wp:posOffset>121285</wp:posOffset>
                </wp:positionH>
                <wp:positionV relativeFrom="paragraph">
                  <wp:posOffset>-94615</wp:posOffset>
                </wp:positionV>
                <wp:extent cx="61595" cy="333375"/>
                <wp:effectExtent l="0" t="2540" r="12065" b="12065"/>
                <wp:wrapNone/>
                <wp:docPr id="5" name="Ле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61595" cy="333375"/>
                        </a:xfrm>
                        <a:prstGeom prst="leftBrace">
                          <a:avLst>
                            <a:gd name="adj1" fmla="val 45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2825" id="Левая фигурная скобка 5" o:spid="_x0000_s1026" type="#_x0000_t87" style="position:absolute;margin-left:9.55pt;margin-top:-7.45pt;width:4.85pt;height:26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</w:p>
    <w:p w:rsidR="00352C62" w:rsidRPr="00352C62" w:rsidRDefault="00352C62" w:rsidP="00352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КОСГУ            Код цели                доп. ФК</w:t>
      </w:r>
      <w:r w:rsidRPr="00352C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доп.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52C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КР     </w:t>
      </w:r>
    </w:p>
    <w:p w:rsidR="00B136DA" w:rsidRPr="002B3088" w:rsidRDefault="00B136DA" w:rsidP="00352C6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52C" w:rsidRPr="002B3088" w:rsidRDefault="003E752C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52C" w:rsidRPr="002B3088" w:rsidRDefault="003E752C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52C" w:rsidRDefault="003E752C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Pr="002B3088" w:rsidRDefault="00352C62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52C" w:rsidRPr="002B3088" w:rsidRDefault="003E752C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752C" w:rsidRPr="002B3088" w:rsidRDefault="003E752C" w:rsidP="00AE5F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F93E3A" w:rsidRDefault="00F93E3A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52C62" w:rsidRPr="002B3088" w:rsidRDefault="00AE5F63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Приложение 2</w:t>
      </w: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352C62"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 Порядку санкционирования оплаты денежных обязательств </w:t>
      </w:r>
    </w:p>
    <w:p w:rsidR="00352C62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средств бюджета Нийского муниципального образования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52C62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источником финансового обеспечения которых являются,  </w:t>
      </w:r>
    </w:p>
    <w:p w:rsidR="00352C62" w:rsidRPr="002B3088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предоставляемые из бюджета Иркутской области бюджету </w:t>
      </w:r>
    </w:p>
    <w:p w:rsidR="00352C62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Нийского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азования </w:t>
      </w: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межбюджетные </w:t>
      </w:r>
    </w:p>
    <w:p w:rsidR="00352C62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трансферты в форме субсидий, субвенций и иных </w:t>
      </w:r>
    </w:p>
    <w:p w:rsidR="00352C62" w:rsidRPr="002B3088" w:rsidRDefault="00352C62" w:rsidP="00352C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3088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межбюджетных трансфертов, имеющих целевое назначение</w:t>
      </w:r>
    </w:p>
    <w:p w:rsidR="00AE5F63" w:rsidRPr="002B3088" w:rsidRDefault="00AE5F63" w:rsidP="00352C6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62420" w:rsidRPr="002B3088" w:rsidRDefault="00B62420" w:rsidP="00B6242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2B30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ПЕРЕЧЕНЬ ДОКУМЕНТОВ, ПОДТВЕРЖДАЮЩИХ ВОЗНИКНОВЕНИЕ ДЕНЕЖНЫХ ОБЯЗАТЕЛЬСТВ 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946"/>
        <w:gridCol w:w="4820"/>
      </w:tblGrid>
      <w:tr w:rsidR="007535A8" w:rsidRPr="007535A8" w:rsidTr="00352C62">
        <w:trPr>
          <w:trHeight w:val="15"/>
        </w:trPr>
        <w:tc>
          <w:tcPr>
            <w:tcW w:w="724" w:type="dxa"/>
            <w:hideMark/>
          </w:tcPr>
          <w:p w:rsidR="001C7ED1" w:rsidRPr="007535A8" w:rsidRDefault="001C7ED1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ED1" w:rsidRPr="007535A8" w:rsidRDefault="001C7ED1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6" w:type="dxa"/>
            <w:hideMark/>
          </w:tcPr>
          <w:p w:rsidR="00B62420" w:rsidRPr="007535A8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B62420" w:rsidRPr="007535A8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проводимой операции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Дополнительная информация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Выплата заработной платы сотрудникам за расчетный месяц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 установлены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Выплаты вознаграждений поощрительного характера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(распоряжение) руководителя получателя средств (далее - клиент) о выплате сотрудникам вознаграждений поощрительного характера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Удержания из доходов физических лиц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дохода, с которого производится удержание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Компенсационные выплаты, обусловленные условиями трудовых отношений, статусом работников в соответствии с законодательством Российской Федерации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Документы в соответствии с порядком (правилами) предоставления выплаты, установленным нормативным правовым актом (далее - НПА)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номер и дата НПА, устанавливающего порядок (правила)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Перечисление денежных средств под отчет сотрудникам при служебных командировках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(распоряжение) руководителя клиента о направлении в служебную командировку сотрудников и подписанный руководителем или главным бухгалтером расчет суммы командировочных расходов к приказу (распоряжению), с указанием сумм по каждому виду командировочных расходов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"командировочные расходы";</w:t>
            </w: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- вид командировочных расходов: "суточные", "проезд", "проживание"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Перечисление средств на счета для получения наличных денег по денежному чеку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документы, предусмотренные настоящим Перечнем в зависимости от проводимой операции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цель получения наличных средств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Перечисление средств на счета для получения наличных денег с использованием расчетной (дебетовой) банковской карты (далее - карта)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документы, предусмотренные настоящим Перечнем в зависимости от проводимой операции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номер карты;</w:t>
            </w:r>
          </w:p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Ф.И.О. сотрудника, на имя которого выдана карта;</w:t>
            </w:r>
          </w:p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цель получения наличных средств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Возмещение сотрудникам документально подтвержденных расходов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Авансовый отчет, утвержденный руководителем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Оплата за поставленные товары, выполненные работы и оказанные услуги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2347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Счет.</w:t>
            </w: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2. </w:t>
            </w:r>
            <w:r w:rsidR="002347E8"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</w:t>
            </w: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 (договор) и иные документы, определенные порядком оплаты </w:t>
            </w:r>
            <w:r w:rsidR="002347E8"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контракта (договора) (счет-фактура, справка о стоимости выполненных работ (КС-3), акт выполненных работ, акт оказанных услуг, акт приема-передачи, товарные накладные и иные документы)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AE5F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E5F63"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2347E8" w:rsidP="002347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</w:t>
            </w:r>
            <w:r w:rsidR="00B62420"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 (договор), счет на предоплату (если предусмотрено </w:t>
            </w: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 </w:t>
            </w:r>
            <w:r w:rsidR="00B62420"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контрактом (договором)), справка о стоимости выполненных работ и затрат (унифицированная форма первичной учетной документации N КС-3)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35A8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AE5F63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62420"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Погашение кредиторской задолженности прошлых лет</w:t>
            </w:r>
          </w:p>
        </w:tc>
      </w:tr>
      <w:tr w:rsidR="00B62420" w:rsidRPr="00352C62" w:rsidTr="00352C6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2347E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документы, предусмотренные настоящим Перечнем, в зависимости от вида платежа;</w:t>
            </w: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акт сверки взаиморасчетов по </w:t>
            </w:r>
            <w:r w:rsidR="002347E8"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муниципальному</w:t>
            </w: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контракту (договору) или акт инвентаризации (в случае заключения </w:t>
            </w:r>
            <w:r w:rsidR="002347E8"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Pr="00352C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контракта (договора) с физическим лицом), подписанные датой текущего месяца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420" w:rsidRPr="00352C62" w:rsidRDefault="00B62420" w:rsidP="00B624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E26B1" w:rsidRPr="00352C62" w:rsidRDefault="001E26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E26B1" w:rsidRPr="00352C62" w:rsidSect="00F93E3A">
      <w:pgSz w:w="11906" w:h="16838"/>
      <w:pgMar w:top="568" w:right="56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20"/>
    <w:rsid w:val="001C7ED1"/>
    <w:rsid w:val="001D03ED"/>
    <w:rsid w:val="001E26B1"/>
    <w:rsid w:val="002347E8"/>
    <w:rsid w:val="002B3088"/>
    <w:rsid w:val="002E2403"/>
    <w:rsid w:val="002F679D"/>
    <w:rsid w:val="00352C62"/>
    <w:rsid w:val="003B3996"/>
    <w:rsid w:val="003D1279"/>
    <w:rsid w:val="003E752C"/>
    <w:rsid w:val="005069A9"/>
    <w:rsid w:val="00693C6D"/>
    <w:rsid w:val="007535A8"/>
    <w:rsid w:val="00800972"/>
    <w:rsid w:val="008C5E4F"/>
    <w:rsid w:val="008E729C"/>
    <w:rsid w:val="009134C0"/>
    <w:rsid w:val="00973889"/>
    <w:rsid w:val="009A7893"/>
    <w:rsid w:val="00A26BBB"/>
    <w:rsid w:val="00A44F2A"/>
    <w:rsid w:val="00AB238B"/>
    <w:rsid w:val="00AE4824"/>
    <w:rsid w:val="00AE5F63"/>
    <w:rsid w:val="00B136DA"/>
    <w:rsid w:val="00B5070E"/>
    <w:rsid w:val="00B62420"/>
    <w:rsid w:val="00C01238"/>
    <w:rsid w:val="00CF1DF7"/>
    <w:rsid w:val="00D83043"/>
    <w:rsid w:val="00E1769E"/>
    <w:rsid w:val="00F01DBF"/>
    <w:rsid w:val="00F07841"/>
    <w:rsid w:val="00F3149E"/>
    <w:rsid w:val="00F51A7F"/>
    <w:rsid w:val="00F724D9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DAD7F-7C8B-4943-9BF8-6164B118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2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26B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26B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E72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2420"/>
  </w:style>
  <w:style w:type="character" w:styleId="a3">
    <w:name w:val="Hyperlink"/>
    <w:basedOn w:val="a0"/>
    <w:uiPriority w:val="99"/>
    <w:semiHidden/>
    <w:unhideWhenUsed/>
    <w:rsid w:val="00B62420"/>
    <w:rPr>
      <w:color w:val="0000FF"/>
      <w:u w:val="single"/>
    </w:rPr>
  </w:style>
  <w:style w:type="paragraph" w:styleId="a4">
    <w:name w:val="No Spacing"/>
    <w:uiPriority w:val="1"/>
    <w:qFormat/>
    <w:rsid w:val="00A26BB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26B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6B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7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91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8292-2F3F-440C-A8FC-57F88312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ihina</dc:creator>
  <cp:lastModifiedBy>Ния</cp:lastModifiedBy>
  <cp:revision>17</cp:revision>
  <cp:lastPrinted>2017-06-05T07:38:00Z</cp:lastPrinted>
  <dcterms:created xsi:type="dcterms:W3CDTF">2017-04-07T00:47:00Z</dcterms:created>
  <dcterms:modified xsi:type="dcterms:W3CDTF">2017-06-05T07:40:00Z</dcterms:modified>
</cp:coreProperties>
</file>