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211536" w:rsidRPr="00A150B1" w:rsidTr="005F25C7">
        <w:trPr>
          <w:trHeight w:val="1719"/>
        </w:trPr>
        <w:tc>
          <w:tcPr>
            <w:tcW w:w="7008" w:type="dxa"/>
            <w:shd w:val="clear" w:color="auto" w:fill="auto"/>
          </w:tcPr>
          <w:p w:rsidR="00211536" w:rsidRDefault="00211536" w:rsidP="005F2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211536" w:rsidRDefault="00211536" w:rsidP="005F2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211536" w:rsidRDefault="00211536" w:rsidP="005F25C7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211536" w:rsidRPr="006C6318" w:rsidRDefault="00211536" w:rsidP="005F25C7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211536" w:rsidRPr="00FB0193" w:rsidRDefault="008546B9" w:rsidP="005F25C7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22</w:t>
            </w:r>
            <w:bookmarkStart w:id="0" w:name="_GoBack"/>
            <w:bookmarkEnd w:id="0"/>
            <w:r w:rsidR="00211536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декабря</w:t>
            </w:r>
            <w:r w:rsidR="00211536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211536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211536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211536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D4C6F" wp14:editId="43C9FF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3C7D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211536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211536" w:rsidRPr="006C6318" w:rsidRDefault="00211536" w:rsidP="005F25C7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375C1F7B" wp14:editId="643071D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536" w:rsidRDefault="00211536" w:rsidP="0021153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F70C2" w:rsidRDefault="00CF70C2" w:rsidP="00CF70C2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CF70C2">
        <w:rPr>
          <w:b/>
          <w:bCs/>
          <w:color w:val="000000"/>
          <w:sz w:val="28"/>
          <w:szCs w:val="28"/>
        </w:rPr>
        <w:t xml:space="preserve">Почта России </w:t>
      </w:r>
      <w:r w:rsidR="00CD3B14">
        <w:rPr>
          <w:b/>
          <w:bCs/>
          <w:color w:val="000000"/>
          <w:sz w:val="28"/>
          <w:szCs w:val="28"/>
        </w:rPr>
        <w:t>выйдет на операционную прибыль</w:t>
      </w:r>
      <w:r w:rsidRPr="00CF70C2">
        <w:rPr>
          <w:b/>
          <w:bCs/>
          <w:color w:val="000000"/>
          <w:sz w:val="28"/>
          <w:szCs w:val="28"/>
        </w:rPr>
        <w:t xml:space="preserve"> </w:t>
      </w:r>
      <w:r w:rsidR="002D27FD">
        <w:rPr>
          <w:b/>
          <w:bCs/>
          <w:color w:val="000000"/>
          <w:sz w:val="28"/>
          <w:szCs w:val="28"/>
        </w:rPr>
        <w:t xml:space="preserve">уже </w:t>
      </w:r>
      <w:r w:rsidRPr="00CF70C2">
        <w:rPr>
          <w:b/>
          <w:bCs/>
          <w:color w:val="000000"/>
          <w:sz w:val="28"/>
          <w:szCs w:val="28"/>
        </w:rPr>
        <w:t>в 202</w:t>
      </w:r>
      <w:r w:rsidR="00CD3B14">
        <w:rPr>
          <w:b/>
          <w:bCs/>
          <w:color w:val="000000"/>
          <w:sz w:val="28"/>
          <w:szCs w:val="28"/>
        </w:rPr>
        <w:t>3</w:t>
      </w:r>
      <w:r w:rsidRPr="00CF70C2">
        <w:rPr>
          <w:b/>
          <w:bCs/>
          <w:color w:val="000000"/>
          <w:sz w:val="28"/>
          <w:szCs w:val="28"/>
        </w:rPr>
        <w:t xml:space="preserve"> году</w:t>
      </w:r>
    </w:p>
    <w:p w:rsidR="00787DEC" w:rsidRDefault="00B6465E" w:rsidP="00211536">
      <w:pPr>
        <w:pStyle w:val="a3"/>
        <w:spacing w:before="240" w:beforeAutospacing="0" w:after="240" w:afterAutospacing="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По итогам</w:t>
      </w:r>
      <w:r w:rsidR="00787DEC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2023</w:t>
      </w:r>
      <w:r w:rsidR="00787DEC">
        <w:rPr>
          <w:b/>
          <w:bCs/>
          <w:i/>
          <w:color w:val="000000"/>
        </w:rPr>
        <w:t xml:space="preserve"> г</w:t>
      </w:r>
      <w:r>
        <w:rPr>
          <w:b/>
          <w:bCs/>
          <w:i/>
          <w:color w:val="000000"/>
        </w:rPr>
        <w:t>.</w:t>
      </w:r>
      <w:r w:rsidR="00787DEC">
        <w:rPr>
          <w:b/>
          <w:bCs/>
          <w:i/>
          <w:color w:val="000000"/>
        </w:rPr>
        <w:t xml:space="preserve"> Почта России выйдет на операционную прибыль з</w:t>
      </w:r>
      <w:r w:rsidR="00787DEC" w:rsidRPr="00787DEC">
        <w:rPr>
          <w:b/>
          <w:bCs/>
          <w:i/>
          <w:color w:val="000000"/>
        </w:rPr>
        <w:t>а счет оптимизации бизнес-процессов и повышени</w:t>
      </w:r>
      <w:r w:rsidR="00787DEC">
        <w:rPr>
          <w:b/>
          <w:bCs/>
          <w:i/>
          <w:color w:val="000000"/>
        </w:rPr>
        <w:t xml:space="preserve">я качества услуг, а </w:t>
      </w:r>
      <w:r w:rsidR="00787DEC" w:rsidRPr="00787DEC">
        <w:rPr>
          <w:b/>
          <w:bCs/>
          <w:i/>
          <w:color w:val="000000"/>
        </w:rPr>
        <w:t xml:space="preserve">убыток </w:t>
      </w:r>
      <w:r w:rsidR="00787DEC">
        <w:rPr>
          <w:b/>
          <w:bCs/>
          <w:i/>
          <w:color w:val="000000"/>
        </w:rPr>
        <w:t>компании сократится</w:t>
      </w:r>
      <w:r w:rsidR="00787DEC" w:rsidRPr="00787DEC">
        <w:rPr>
          <w:b/>
          <w:bCs/>
          <w:i/>
          <w:color w:val="000000"/>
        </w:rPr>
        <w:t xml:space="preserve"> более чем в 3 раза</w:t>
      </w:r>
      <w:r w:rsidR="00787DEC">
        <w:rPr>
          <w:b/>
          <w:bCs/>
          <w:i/>
          <w:color w:val="000000"/>
        </w:rPr>
        <w:t>.</w:t>
      </w:r>
      <w:r w:rsidR="00787DEC" w:rsidRPr="00787DEC">
        <w:rPr>
          <w:b/>
          <w:bCs/>
          <w:i/>
          <w:color w:val="000000"/>
        </w:rPr>
        <w:t xml:space="preserve"> </w:t>
      </w:r>
      <w:r w:rsidR="00CD3B14">
        <w:rPr>
          <w:b/>
          <w:bCs/>
          <w:i/>
          <w:color w:val="000000"/>
        </w:rPr>
        <w:t xml:space="preserve">На чистую прибыль </w:t>
      </w:r>
      <w:r w:rsidR="002D27FD">
        <w:rPr>
          <w:b/>
          <w:bCs/>
          <w:i/>
          <w:color w:val="000000"/>
        </w:rPr>
        <w:t>компания планирует выйти в 2024</w:t>
      </w:r>
      <w:r w:rsidR="00483047">
        <w:rPr>
          <w:b/>
          <w:bCs/>
          <w:i/>
          <w:color w:val="000000"/>
        </w:rPr>
        <w:t xml:space="preserve"> </w:t>
      </w:r>
      <w:r w:rsidR="00CD3B14">
        <w:rPr>
          <w:b/>
          <w:bCs/>
          <w:i/>
          <w:color w:val="000000"/>
        </w:rPr>
        <w:t>г.</w:t>
      </w:r>
    </w:p>
    <w:p w:rsidR="00B6465E" w:rsidRPr="00787DEC" w:rsidRDefault="00B6465E" w:rsidP="00B6465E">
      <w:pPr>
        <w:pStyle w:val="a3"/>
        <w:spacing w:before="240" w:beforeAutospacing="0" w:after="240" w:afterAutospacing="0"/>
        <w:jc w:val="both"/>
        <w:rPr>
          <w:bCs/>
          <w:color w:val="000000"/>
        </w:rPr>
      </w:pPr>
      <w:r>
        <w:rPr>
          <w:bCs/>
          <w:color w:val="000000"/>
        </w:rPr>
        <w:t>В этом году компания впервые внедрила систему управленческого учета, реформировав и доработав все внутренние процессы. Эта система позволяет видеть, как распределяются доходы, расходы, себестоимость продуктов, а также отслеживать точки повышения эффективности и лу</w:t>
      </w:r>
      <w:r w:rsidR="00483047">
        <w:rPr>
          <w:bCs/>
          <w:color w:val="000000"/>
        </w:rPr>
        <w:t xml:space="preserve">чше управлять всеми процессами. </w:t>
      </w:r>
      <w:r w:rsidRPr="00787DEC">
        <w:rPr>
          <w:bCs/>
          <w:color w:val="000000"/>
        </w:rPr>
        <w:t xml:space="preserve">Благодаря активному сотрудничеству с </w:t>
      </w:r>
      <w:proofErr w:type="spellStart"/>
      <w:r w:rsidRPr="00787DEC">
        <w:rPr>
          <w:bCs/>
          <w:color w:val="000000"/>
        </w:rPr>
        <w:t>маркетплейсами</w:t>
      </w:r>
      <w:proofErr w:type="spellEnd"/>
      <w:r w:rsidRPr="00787DEC">
        <w:rPr>
          <w:bCs/>
          <w:color w:val="000000"/>
        </w:rPr>
        <w:t>, развитию авиаперевозок на собственных бортах и оптимизации о</w:t>
      </w:r>
      <w:r>
        <w:rPr>
          <w:bCs/>
          <w:color w:val="000000"/>
        </w:rPr>
        <w:t xml:space="preserve">перационных расходов в целом, за 9 месяцев 2023 г. (по РСБУ) </w:t>
      </w:r>
      <w:r w:rsidRPr="00787DEC">
        <w:rPr>
          <w:bCs/>
          <w:color w:val="000000"/>
        </w:rPr>
        <w:t>выручка Почты России выросла до 155,7 млрд руб.</w:t>
      </w:r>
      <w:r>
        <w:rPr>
          <w:bCs/>
          <w:color w:val="000000"/>
        </w:rPr>
        <w:t xml:space="preserve">, а убыток сократился </w:t>
      </w:r>
      <w:r w:rsidRPr="006D6C09">
        <w:rPr>
          <w:bCs/>
          <w:color w:val="000000"/>
        </w:rPr>
        <w:t>на 87%</w:t>
      </w:r>
      <w:r>
        <w:rPr>
          <w:bCs/>
          <w:color w:val="000000"/>
        </w:rPr>
        <w:t>.</w:t>
      </w:r>
    </w:p>
    <w:p w:rsidR="007227AB" w:rsidRPr="007227AB" w:rsidRDefault="009C285E" w:rsidP="00211536">
      <w:pPr>
        <w:pStyle w:val="a3"/>
        <w:spacing w:before="240" w:beforeAutospacing="0" w:after="240" w:afterAutospacing="0"/>
        <w:jc w:val="both"/>
        <w:rPr>
          <w:bCs/>
          <w:color w:val="000000"/>
        </w:rPr>
      </w:pPr>
      <w:r w:rsidRPr="007846F3">
        <w:rPr>
          <w:bCs/>
          <w:color w:val="000000"/>
        </w:rPr>
        <w:t xml:space="preserve">В </w:t>
      </w:r>
      <w:r w:rsidR="00483047">
        <w:rPr>
          <w:bCs/>
          <w:color w:val="000000"/>
        </w:rPr>
        <w:t>2023 г.</w:t>
      </w:r>
      <w:r w:rsidRPr="007846F3">
        <w:rPr>
          <w:bCs/>
          <w:color w:val="000000"/>
        </w:rPr>
        <w:t xml:space="preserve"> </w:t>
      </w:r>
      <w:r w:rsidR="00B6465E">
        <w:rPr>
          <w:bCs/>
          <w:color w:val="000000"/>
        </w:rPr>
        <w:t xml:space="preserve">Почта </w:t>
      </w:r>
      <w:r w:rsidRPr="007846F3">
        <w:rPr>
          <w:bCs/>
          <w:color w:val="000000"/>
        </w:rPr>
        <w:t>возобновил</w:t>
      </w:r>
      <w:r w:rsidR="00B6465E">
        <w:rPr>
          <w:bCs/>
          <w:color w:val="000000"/>
        </w:rPr>
        <w:t>а</w:t>
      </w:r>
      <w:r w:rsidRPr="007846F3">
        <w:rPr>
          <w:bCs/>
          <w:color w:val="000000"/>
        </w:rPr>
        <w:t xml:space="preserve"> работу более 400 </w:t>
      </w:r>
      <w:r w:rsidR="002D27FD">
        <w:rPr>
          <w:bCs/>
          <w:color w:val="000000"/>
        </w:rPr>
        <w:t xml:space="preserve">временно закрытых </w:t>
      </w:r>
      <w:r w:rsidRPr="007846F3">
        <w:rPr>
          <w:bCs/>
          <w:color w:val="000000"/>
        </w:rPr>
        <w:t>отделений, а также открыл</w:t>
      </w:r>
      <w:r w:rsidR="00B6465E">
        <w:rPr>
          <w:bCs/>
          <w:color w:val="000000"/>
        </w:rPr>
        <w:t>а</w:t>
      </w:r>
      <w:r w:rsidRPr="007846F3">
        <w:rPr>
          <w:bCs/>
          <w:color w:val="000000"/>
        </w:rPr>
        <w:t xml:space="preserve"> свыше 50 новых. </w:t>
      </w:r>
      <w:r w:rsidR="007227AB" w:rsidRPr="007227AB">
        <w:rPr>
          <w:shd w:val="clear" w:color="auto" w:fill="FFFFFF"/>
        </w:rPr>
        <w:t>Почта России на регулярной основе реализует программы заботы о благополучии персонала.</w:t>
      </w:r>
      <w:r w:rsidR="00483047">
        <w:rPr>
          <w:shd w:val="clear" w:color="auto" w:fill="FFFFFF"/>
        </w:rPr>
        <w:t xml:space="preserve"> В 2023 г.</w:t>
      </w:r>
      <w:r w:rsidR="007227AB">
        <w:rPr>
          <w:shd w:val="clear" w:color="auto" w:fill="FFFFFF"/>
        </w:rPr>
        <w:t xml:space="preserve"> </w:t>
      </w:r>
      <w:r w:rsidR="007227AB" w:rsidRPr="007227AB">
        <w:rPr>
          <w:bCs/>
          <w:color w:val="000000"/>
        </w:rPr>
        <w:t xml:space="preserve">компания повысила зарплаты 115 000 сотрудникам.  </w:t>
      </w:r>
    </w:p>
    <w:p w:rsidR="00542225" w:rsidRDefault="009C285E" w:rsidP="00542225">
      <w:pPr>
        <w:pStyle w:val="a3"/>
        <w:spacing w:before="240" w:beforeAutospacing="0" w:after="240" w:afterAutospacing="0"/>
        <w:jc w:val="both"/>
        <w:rPr>
          <w:bCs/>
          <w:color w:val="000000"/>
        </w:rPr>
      </w:pPr>
      <w:r w:rsidRPr="007846F3">
        <w:rPr>
          <w:bCs/>
          <w:color w:val="000000"/>
        </w:rPr>
        <w:t>«Итоги</w:t>
      </w:r>
      <w:r w:rsidR="00483047">
        <w:rPr>
          <w:bCs/>
          <w:color w:val="000000"/>
        </w:rPr>
        <w:t xml:space="preserve"> 2022 г.</w:t>
      </w:r>
      <w:r w:rsidR="007846F3">
        <w:rPr>
          <w:bCs/>
          <w:color w:val="000000"/>
        </w:rPr>
        <w:t xml:space="preserve"> были непростой стартовой точкой для новой команды. Девять</w:t>
      </w:r>
      <w:r w:rsidRPr="007846F3">
        <w:rPr>
          <w:bCs/>
          <w:color w:val="000000"/>
        </w:rPr>
        <w:t xml:space="preserve"> месяцев </w:t>
      </w:r>
      <w:r w:rsidR="00CC2BA5">
        <w:rPr>
          <w:bCs/>
          <w:color w:val="000000"/>
        </w:rPr>
        <w:t>этого года</w:t>
      </w:r>
      <w:r w:rsidR="007846F3">
        <w:rPr>
          <w:bCs/>
          <w:color w:val="000000"/>
        </w:rPr>
        <w:t xml:space="preserve"> уже показывают</w:t>
      </w:r>
      <w:r w:rsidR="007846F3" w:rsidRPr="007846F3">
        <w:t xml:space="preserve"> операционную эффективность работы компании, и команды в целом.</w:t>
      </w:r>
      <w:r w:rsidR="007846F3" w:rsidRPr="007846F3">
        <w:rPr>
          <w:bCs/>
          <w:color w:val="000000"/>
        </w:rPr>
        <w:t xml:space="preserve"> К</w:t>
      </w:r>
      <w:r w:rsidRPr="007846F3">
        <w:rPr>
          <w:bCs/>
          <w:color w:val="000000"/>
        </w:rPr>
        <w:t xml:space="preserve"> концу года </w:t>
      </w:r>
      <w:r w:rsidR="007846F3" w:rsidRPr="007846F3">
        <w:rPr>
          <w:bCs/>
          <w:color w:val="000000"/>
        </w:rPr>
        <w:t xml:space="preserve">Почта </w:t>
      </w:r>
      <w:r w:rsidRPr="007846F3">
        <w:rPr>
          <w:bCs/>
          <w:color w:val="000000"/>
        </w:rPr>
        <w:t>вы</w:t>
      </w:r>
      <w:r w:rsidR="007846F3" w:rsidRPr="007846F3">
        <w:rPr>
          <w:bCs/>
          <w:color w:val="000000"/>
        </w:rPr>
        <w:t>ходит</w:t>
      </w:r>
      <w:r w:rsidR="007846F3">
        <w:rPr>
          <w:bCs/>
          <w:color w:val="000000"/>
        </w:rPr>
        <w:t xml:space="preserve"> уже в операционную прибыль. </w:t>
      </w:r>
      <w:r w:rsidR="00CC2BA5">
        <w:rPr>
          <w:bCs/>
          <w:color w:val="000000"/>
        </w:rPr>
        <w:t xml:space="preserve">Почта продолжает работу по </w:t>
      </w:r>
      <w:proofErr w:type="spellStart"/>
      <w:r w:rsidR="00CC2BA5">
        <w:rPr>
          <w:bCs/>
          <w:color w:val="000000"/>
        </w:rPr>
        <w:t>цифровизации</w:t>
      </w:r>
      <w:proofErr w:type="spellEnd"/>
      <w:r w:rsidR="00CC2BA5">
        <w:rPr>
          <w:bCs/>
          <w:color w:val="000000"/>
        </w:rPr>
        <w:t xml:space="preserve"> решений в логистике и в </w:t>
      </w:r>
      <w:r w:rsidR="00DA4660">
        <w:rPr>
          <w:bCs/>
          <w:color w:val="000000"/>
        </w:rPr>
        <w:t>бизнес</w:t>
      </w:r>
      <w:r w:rsidR="00CC2BA5">
        <w:rPr>
          <w:bCs/>
          <w:color w:val="000000"/>
        </w:rPr>
        <w:t>-процессах</w:t>
      </w:r>
      <w:r w:rsidR="00DA4660">
        <w:rPr>
          <w:bCs/>
          <w:color w:val="000000"/>
        </w:rPr>
        <w:t xml:space="preserve">. </w:t>
      </w:r>
      <w:r w:rsidR="007846F3">
        <w:rPr>
          <w:bCs/>
          <w:color w:val="000000"/>
        </w:rPr>
        <w:t xml:space="preserve">Развивая рынок электронной коммерции, компания активно взаимодействует с </w:t>
      </w:r>
      <w:proofErr w:type="spellStart"/>
      <w:r w:rsidR="007846F3">
        <w:rPr>
          <w:bCs/>
          <w:color w:val="000000"/>
        </w:rPr>
        <w:t>маркетплейсами</w:t>
      </w:r>
      <w:proofErr w:type="spellEnd"/>
      <w:r w:rsidR="006D6C09">
        <w:rPr>
          <w:bCs/>
          <w:color w:val="000000"/>
        </w:rPr>
        <w:t>,</w:t>
      </w:r>
      <w:r w:rsidR="007846F3">
        <w:rPr>
          <w:bCs/>
          <w:color w:val="000000"/>
        </w:rPr>
        <w:t xml:space="preserve"> и это тот фундамент, который позволит в следующем году наращивать объемы бизнеса</w:t>
      </w:r>
      <w:r w:rsidR="00CC2BA5">
        <w:rPr>
          <w:bCs/>
          <w:color w:val="000000"/>
        </w:rPr>
        <w:t>. У</w:t>
      </w:r>
      <w:r w:rsidR="00483047">
        <w:rPr>
          <w:bCs/>
          <w:color w:val="000000"/>
        </w:rPr>
        <w:t>верен, что у нас есть всё</w:t>
      </w:r>
      <w:r w:rsidR="007846F3">
        <w:rPr>
          <w:bCs/>
          <w:color w:val="000000"/>
        </w:rPr>
        <w:t xml:space="preserve"> необходимое для того, чтобы выйти на чистую прибыль в следующем году»</w:t>
      </w:r>
      <w:r w:rsidR="00CC2BA5">
        <w:rPr>
          <w:bCs/>
          <w:color w:val="000000"/>
        </w:rPr>
        <w:t>, – подчеркнул генеральный дире</w:t>
      </w:r>
      <w:r w:rsidR="002D27FD">
        <w:rPr>
          <w:bCs/>
          <w:color w:val="000000"/>
        </w:rPr>
        <w:t xml:space="preserve">ктор Почты России Михаил Волков в ходе </w:t>
      </w:r>
      <w:r w:rsidR="002D27FD">
        <w:rPr>
          <w:bCs/>
          <w:color w:val="000000"/>
          <w:lang w:val="en-US"/>
        </w:rPr>
        <w:t>public</w:t>
      </w:r>
      <w:r w:rsidR="002D27FD" w:rsidRPr="002D27FD">
        <w:rPr>
          <w:bCs/>
          <w:color w:val="000000"/>
        </w:rPr>
        <w:t xml:space="preserve"> </w:t>
      </w:r>
      <w:r w:rsidR="002D27FD">
        <w:rPr>
          <w:bCs/>
          <w:color w:val="000000"/>
          <w:lang w:val="en-US"/>
        </w:rPr>
        <w:t>talk</w:t>
      </w:r>
      <w:r w:rsidR="002D27FD" w:rsidRPr="002D27FD">
        <w:rPr>
          <w:bCs/>
          <w:color w:val="000000"/>
        </w:rPr>
        <w:t>.</w:t>
      </w:r>
    </w:p>
    <w:p w:rsidR="00542225" w:rsidRDefault="002D27FD" w:rsidP="00542225">
      <w:pPr>
        <w:pStyle w:val="a3"/>
        <w:spacing w:before="240" w:beforeAutospacing="0" w:after="240" w:afterAutospacing="0"/>
        <w:jc w:val="both"/>
        <w:rPr>
          <w:bCs/>
          <w:color w:val="000000"/>
        </w:rPr>
      </w:pPr>
      <w:r w:rsidRPr="00542225">
        <w:rPr>
          <w:b/>
          <w:bCs/>
          <w:color w:val="000000"/>
        </w:rPr>
        <w:br/>
        <w:t>Полностью материал:</w:t>
      </w:r>
      <w:r w:rsidR="00542225" w:rsidRPr="00542225">
        <w:rPr>
          <w:b/>
          <w:bCs/>
          <w:color w:val="000000"/>
        </w:rPr>
        <w:t xml:space="preserve"> </w:t>
      </w:r>
      <w:r w:rsidRPr="00542225">
        <w:rPr>
          <w:b/>
          <w:bCs/>
          <w:color w:val="000000"/>
        </w:rPr>
        <w:t xml:space="preserve"> </w:t>
      </w:r>
      <w:hyperlink r:id="rId5" w:history="1">
        <w:r w:rsidR="00542225" w:rsidRPr="0038590E">
          <w:rPr>
            <w:rStyle w:val="a4"/>
            <w:bCs/>
          </w:rPr>
          <w:t>https://youtu.be/uKlgy2z3MIY?si=7qgWo8UwistLNY1F</w:t>
        </w:r>
      </w:hyperlink>
    </w:p>
    <w:p w:rsidR="00483047" w:rsidRDefault="00483047" w:rsidP="00542225">
      <w:pPr>
        <w:pStyle w:val="a3"/>
        <w:spacing w:before="240" w:beforeAutospacing="0" w:after="240" w:afterAutospacing="0"/>
        <w:jc w:val="both"/>
        <w:rPr>
          <w:b/>
          <w:i/>
          <w:sz w:val="20"/>
          <w:szCs w:val="20"/>
        </w:rPr>
      </w:pPr>
    </w:p>
    <w:p w:rsidR="00211536" w:rsidRPr="000B6972" w:rsidRDefault="00211536" w:rsidP="00542225">
      <w:pPr>
        <w:pStyle w:val="a3"/>
        <w:spacing w:before="240" w:beforeAutospacing="0" w:after="240" w:afterAutospacing="0"/>
        <w:jc w:val="both"/>
        <w:rPr>
          <w:b/>
          <w:i/>
          <w:sz w:val="20"/>
          <w:szCs w:val="20"/>
        </w:rPr>
      </w:pPr>
      <w:proofErr w:type="spellStart"/>
      <w:r w:rsidRPr="000B6972">
        <w:rPr>
          <w:b/>
          <w:i/>
          <w:sz w:val="20"/>
          <w:szCs w:val="20"/>
        </w:rPr>
        <w:t>Справочно</w:t>
      </w:r>
      <w:proofErr w:type="spellEnd"/>
      <w:r w:rsidRPr="000B6972">
        <w:rPr>
          <w:b/>
          <w:i/>
          <w:sz w:val="20"/>
          <w:szCs w:val="20"/>
        </w:rPr>
        <w:t>:</w:t>
      </w:r>
    </w:p>
    <w:p w:rsidR="00211536" w:rsidRPr="000B6972" w:rsidRDefault="00211536" w:rsidP="00211536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B6972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— </w:t>
      </w: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Почты составляет 54 млн километров.</w:t>
      </w:r>
    </w:p>
    <w:p w:rsidR="00211536" w:rsidRPr="000B6972" w:rsidRDefault="00211536" w:rsidP="00211536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С 2015 г.</w:t>
      </w: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 xml:space="preserve">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:rsidR="00211536" w:rsidRPr="000B6972" w:rsidRDefault="00211536" w:rsidP="00211536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 xml:space="preserve">Почта России — один из самых крупных работодателей страны. Численность почтовых работников составляет 280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000</w:t>
      </w: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 xml:space="preserve"> человек.</w:t>
      </w:r>
    </w:p>
    <w:p w:rsidR="00211536" w:rsidRDefault="00211536" w:rsidP="00211536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>Ежегодно Почта России принимает около 1,3 млрд бумажных писем и обрабатывает около 240 млн посылок. Компания помогает переводить юридически значимую переписку в цифровой формат — в 2022 г. Почта доставила 238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:rsidR="007846F3" w:rsidRPr="009C285E" w:rsidRDefault="007846F3" w:rsidP="002115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46F3" w:rsidRPr="009C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58"/>
    <w:rsid w:val="00211536"/>
    <w:rsid w:val="002D27FD"/>
    <w:rsid w:val="00483047"/>
    <w:rsid w:val="00542225"/>
    <w:rsid w:val="00661F3E"/>
    <w:rsid w:val="006D6C09"/>
    <w:rsid w:val="007227AB"/>
    <w:rsid w:val="007846F3"/>
    <w:rsid w:val="00787DEC"/>
    <w:rsid w:val="008546B9"/>
    <w:rsid w:val="009C285E"/>
    <w:rsid w:val="00B6465E"/>
    <w:rsid w:val="00C31F58"/>
    <w:rsid w:val="00CC2BA5"/>
    <w:rsid w:val="00CD3B14"/>
    <w:rsid w:val="00CF70C2"/>
    <w:rsid w:val="00DA4660"/>
    <w:rsid w:val="00EB03A9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0C4C"/>
  <w15:chartTrackingRefBased/>
  <w15:docId w15:val="{26D09B84-3C71-4C80-B0FF-0E80BAB3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5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2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Klgy2z3MIY?si=7qgWo8UwistLNY1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Ольга Николаевна</dc:creator>
  <cp:keywords/>
  <dc:description/>
  <cp:lastModifiedBy>Лебедева Ольга Алексеевна</cp:lastModifiedBy>
  <cp:revision>6</cp:revision>
  <dcterms:created xsi:type="dcterms:W3CDTF">2023-12-18T13:05:00Z</dcterms:created>
  <dcterms:modified xsi:type="dcterms:W3CDTF">2023-12-22T01:00:00Z</dcterms:modified>
</cp:coreProperties>
</file>