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F90F48" w:rsidRPr="00165342" w:rsidTr="00471D5C">
        <w:trPr>
          <w:trHeight w:val="1719"/>
        </w:trPr>
        <w:tc>
          <w:tcPr>
            <w:tcW w:w="7008" w:type="dxa"/>
            <w:shd w:val="clear" w:color="auto" w:fill="auto"/>
          </w:tcPr>
          <w:p w:rsidR="00F90F48" w:rsidRDefault="00F90F48" w:rsidP="0047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  <w:t xml:space="preserve">  </w:t>
            </w:r>
          </w:p>
          <w:p w:rsidR="00F90F48" w:rsidRDefault="00F90F48" w:rsidP="00471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F90F48" w:rsidRDefault="00F90F48" w:rsidP="00471D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F90F48" w:rsidRPr="006C6318" w:rsidRDefault="00F90F48" w:rsidP="00471D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F90F48" w:rsidRPr="00FB0193" w:rsidRDefault="005D0A9A" w:rsidP="00A94CF9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24</w:t>
            </w:r>
            <w:r w:rsidR="00F90F4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января</w:t>
            </w:r>
            <w:r w:rsidR="00F90F48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F90F4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F90F48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D66B9B">
              <w:rPr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5BBAC" id="Прямая соединительная линия 2" o:spid="_x0000_s1026" style="position:absolute;flip:x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F90F4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F90F48" w:rsidRPr="006C6318" w:rsidRDefault="00D66B9B" w:rsidP="00471D5C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51435</wp:posOffset>
                  </wp:positionV>
                  <wp:extent cx="904875" cy="904875"/>
                  <wp:effectExtent l="0" t="0" r="0" b="0"/>
                  <wp:wrapThrough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hrough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F48" w:rsidRPr="006C6318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</w:p>
        </w:tc>
      </w:tr>
    </w:tbl>
    <w:p w:rsidR="00F90F48" w:rsidRPr="00B272F8" w:rsidRDefault="00F90F48" w:rsidP="00F90F48">
      <w:pPr>
        <w:rPr>
          <w:rFonts w:ascii="Times New Roman" w:hAnsi="Times New Roman"/>
          <w:b/>
          <w:i/>
          <w:sz w:val="24"/>
          <w:szCs w:val="24"/>
        </w:rPr>
      </w:pPr>
      <w:r w:rsidRPr="002F0B25">
        <w:rPr>
          <w:rFonts w:ascii="Times New Roman" w:hAnsi="Times New Roman"/>
          <w:b/>
          <w:i/>
          <w:sz w:val="24"/>
          <w:szCs w:val="24"/>
        </w:rPr>
        <w:t xml:space="preserve">г. </w:t>
      </w:r>
      <w:r w:rsidR="005D0A9A">
        <w:rPr>
          <w:rFonts w:ascii="Times New Roman" w:hAnsi="Times New Roman"/>
          <w:b/>
          <w:i/>
          <w:sz w:val="24"/>
          <w:szCs w:val="24"/>
        </w:rPr>
        <w:t>Иркутск</w:t>
      </w:r>
    </w:p>
    <w:p w:rsidR="00F90F48" w:rsidRPr="002F5D5C" w:rsidRDefault="00916267" w:rsidP="00F90F48">
      <w:p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>Топ</w:t>
      </w:r>
      <w:r w:rsidRPr="00862C0F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>-</w:t>
      </w:r>
      <w:r w:rsidR="00F30A9B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 xml:space="preserve">6 </w:t>
      </w:r>
      <w:r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 xml:space="preserve">сервисов, которые </w:t>
      </w:r>
      <w:r w:rsidR="005738C0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>Почта внедрила</w:t>
      </w:r>
      <w:r w:rsidR="00E96A7E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 xml:space="preserve"> </w:t>
      </w:r>
      <w:r w:rsidR="00F90F48" w:rsidRPr="00F90F48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>в 2023 году</w:t>
      </w:r>
      <w:r w:rsidR="00F90F48" w:rsidRPr="002F5D5C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 xml:space="preserve"> </w:t>
      </w:r>
      <w:r w:rsidR="00D66B9B">
        <w:rPr>
          <w:rFonts w:ascii="Times New Roman" w:eastAsia="Times New Roman" w:hAnsi="Times New Roman"/>
          <w:b/>
          <w:color w:val="00000A"/>
          <w:sz w:val="28"/>
          <w:szCs w:val="28"/>
          <w:lang w:eastAsia="ar-SA"/>
        </w:rPr>
        <w:t xml:space="preserve"> </w:t>
      </w:r>
    </w:p>
    <w:p w:rsidR="00F90F48" w:rsidRPr="009546FC" w:rsidRDefault="00F90F48" w:rsidP="00F90F48">
      <w:p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Почта России составил</w:t>
      </w:r>
      <w:r w:rsidR="00525831"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рейтинг </w:t>
      </w:r>
      <w:r w:rsidR="00E96A7E"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новых сервисов</w:t>
      </w: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которые </w:t>
      </w:r>
      <w:r w:rsidR="00916267"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стали доступны жителям </w:t>
      </w:r>
      <w:r w:rsidR="005D0A9A"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Приангарья</w:t>
      </w: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2023 г. </w:t>
      </w:r>
    </w:p>
    <w:p w:rsidR="00DB503A" w:rsidRPr="009546FC" w:rsidRDefault="00DB503A" w:rsidP="00DB503A">
      <w:pPr>
        <w:pStyle w:val="a5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Посылки </w:t>
      </w:r>
      <w:r w:rsidR="00F30A9B"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бесплатно по почте в зону проведения</w:t>
      </w: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СВО </w:t>
      </w:r>
    </w:p>
    <w:p w:rsidR="00DB503A" w:rsidRPr="009546FC" w:rsidRDefault="005D0A9A" w:rsidP="00DB503A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С мая 2023 г. у жителей Иркутской </w:t>
      </w:r>
      <w:r w:rsidR="00DB503A" w:rsidRPr="009546FC">
        <w:rPr>
          <w:rFonts w:ascii="Times New Roman" w:eastAsia="Times New Roman" w:hAnsi="Times New Roman"/>
          <w:sz w:val="24"/>
          <w:szCs w:val="24"/>
          <w:lang w:eastAsia="ar-SA"/>
        </w:rPr>
        <w:t>области появилась возможность бесплатно отправ</w:t>
      </w:r>
      <w:r w:rsidR="007E4D75" w:rsidRPr="009546FC">
        <w:rPr>
          <w:rFonts w:ascii="Times New Roman" w:eastAsia="Times New Roman" w:hAnsi="Times New Roman"/>
          <w:sz w:val="24"/>
          <w:szCs w:val="24"/>
          <w:lang w:eastAsia="ar-SA"/>
        </w:rPr>
        <w:t>лять</w:t>
      </w:r>
      <w:r w:rsidR="00DB503A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по почте посылки военнослужащим в зону СВО. Почта при</w:t>
      </w:r>
      <w:r w:rsidR="004B6B1C" w:rsidRPr="009546FC">
        <w:rPr>
          <w:rFonts w:ascii="Times New Roman" w:eastAsia="Times New Roman" w:hAnsi="Times New Roman"/>
          <w:sz w:val="24"/>
          <w:szCs w:val="24"/>
          <w:lang w:eastAsia="ar-SA"/>
        </w:rPr>
        <w:t>ни</w:t>
      </w:r>
      <w:r w:rsidR="00DB503A" w:rsidRPr="009546FC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4B6B1C" w:rsidRPr="009546F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DB503A" w:rsidRPr="009546FC">
        <w:rPr>
          <w:rFonts w:ascii="Times New Roman" w:eastAsia="Times New Roman" w:hAnsi="Times New Roman"/>
          <w:sz w:val="24"/>
          <w:szCs w:val="24"/>
          <w:lang w:eastAsia="ar-SA"/>
        </w:rPr>
        <w:t>ет неограниченное количество посылок</w:t>
      </w:r>
      <w:r w:rsidR="004B6B1C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от одного человека</w:t>
      </w:r>
      <w:r w:rsidR="00DB503A" w:rsidRPr="009546FC">
        <w:rPr>
          <w:rFonts w:ascii="Times New Roman" w:eastAsia="Times New Roman" w:hAnsi="Times New Roman"/>
          <w:sz w:val="24"/>
          <w:szCs w:val="24"/>
          <w:lang w:eastAsia="ar-SA"/>
        </w:rPr>
        <w:t>, главное, что</w:t>
      </w:r>
      <w:r w:rsidR="004B6B1C" w:rsidRPr="009546FC">
        <w:rPr>
          <w:rFonts w:ascii="Times New Roman" w:eastAsia="Times New Roman" w:hAnsi="Times New Roman"/>
          <w:sz w:val="24"/>
          <w:szCs w:val="24"/>
          <w:lang w:eastAsia="ar-SA"/>
        </w:rPr>
        <w:t>бы вес каждой не превышал 10 кг. В</w:t>
      </w:r>
      <w:r w:rsidR="007E4D75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се отправления </w:t>
      </w:r>
      <w:r w:rsidR="004B6B1C" w:rsidRPr="009546FC">
        <w:rPr>
          <w:rFonts w:ascii="Times New Roman" w:eastAsia="Times New Roman" w:hAnsi="Times New Roman"/>
          <w:sz w:val="24"/>
          <w:szCs w:val="24"/>
          <w:lang w:eastAsia="ar-SA"/>
        </w:rPr>
        <w:t>надо оформлять</w:t>
      </w:r>
      <w:r w:rsidR="007E4D75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в п</w:t>
      </w:r>
      <w:r w:rsidR="004B6B1C" w:rsidRPr="009546FC">
        <w:rPr>
          <w:rFonts w:ascii="Times New Roman" w:eastAsia="Times New Roman" w:hAnsi="Times New Roman"/>
          <w:sz w:val="24"/>
          <w:szCs w:val="24"/>
          <w:lang w:eastAsia="ar-SA"/>
        </w:rPr>
        <w:t>очтовом отделении и передавать</w:t>
      </w:r>
      <w:r w:rsidR="007E4D75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B6B1C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оператору </w:t>
      </w:r>
      <w:r w:rsidR="007E4D75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в открытом виде. </w:t>
      </w:r>
      <w:r w:rsidR="00DB503A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F90F48" w:rsidRPr="009546FC" w:rsidRDefault="00F90F48" w:rsidP="00DB503A">
      <w:pPr>
        <w:pStyle w:val="a5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Проверка посылок с наложенным платежом перед оплатой</w:t>
      </w:r>
    </w:p>
    <w:p w:rsidR="00F90F48" w:rsidRPr="009546FC" w:rsidRDefault="004B6B1C" w:rsidP="008167C0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>В сентябре 2023 г. клиент</w:t>
      </w:r>
      <w:r w:rsidR="00471D5C" w:rsidRPr="009546FC">
        <w:rPr>
          <w:rFonts w:ascii="Times New Roman" w:eastAsia="Times New Roman" w:hAnsi="Times New Roman"/>
          <w:sz w:val="24"/>
          <w:szCs w:val="24"/>
          <w:lang w:eastAsia="ar-SA"/>
        </w:rPr>
        <w:t>ам стала доступна проверка посылок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с наложенным платежом</w:t>
      </w:r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>. С этого</w:t>
      </w:r>
      <w:r w:rsidR="00471D5C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времени получатель может 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оплатить её после того, как убедится, что содержимое соответствует ожиданиям. Если </w:t>
      </w:r>
      <w:r w:rsidR="00471D5C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клиент 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>по тем или иным причинам откажется от товара, сотрудник отделения оформит возврат.</w:t>
      </w:r>
      <w:r w:rsidR="00471D5C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8167C0" w:rsidRPr="009546FC">
        <w:rPr>
          <w:rFonts w:ascii="Times New Roman" w:eastAsia="Times New Roman" w:hAnsi="Times New Roman"/>
          <w:sz w:val="24"/>
          <w:szCs w:val="24"/>
          <w:lang w:eastAsia="ar-SA"/>
        </w:rPr>
        <w:t>аньше посмотреть содержимое посылки до оплаты можно было лишь в нескольких случаях: если у посылки была опись вложения, дефект упаковки или вес отправления отличался от заявленного</w:t>
      </w:r>
      <w:r w:rsidR="00471D5C" w:rsidRPr="009546F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8167C0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1705F" w:rsidRPr="009546FC" w:rsidRDefault="0071705F" w:rsidP="00DB503A">
      <w:pPr>
        <w:pStyle w:val="a5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Заказы с </w:t>
      </w:r>
      <w:proofErr w:type="spellStart"/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Ozon</w:t>
      </w:r>
      <w:proofErr w:type="spellEnd"/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почтовых отделениях</w:t>
      </w:r>
    </w:p>
    <w:p w:rsidR="0071705F" w:rsidRPr="009546FC" w:rsidRDefault="0071705F" w:rsidP="00603A12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>Клиентам</w:t>
      </w:r>
      <w:r w:rsidR="00603A12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по</w:t>
      </w:r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>чтовых отделений региона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стала доступна бесплатная доставка заказов с </w:t>
      </w:r>
      <w:proofErr w:type="spellStart"/>
      <w:r w:rsidRPr="009546FC">
        <w:rPr>
          <w:rFonts w:ascii="Times New Roman" w:eastAsia="Times New Roman" w:hAnsi="Times New Roman"/>
          <w:sz w:val="24"/>
          <w:szCs w:val="24"/>
          <w:lang w:val="en-US" w:eastAsia="ar-SA"/>
        </w:rPr>
        <w:t>Ozon</w:t>
      </w:r>
      <w:proofErr w:type="spellEnd"/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603A12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Забрать покупку в офисе почты можно по трек-номеру, который доступен в личном кабинете </w:t>
      </w:r>
      <w:proofErr w:type="spellStart"/>
      <w:r w:rsidR="00603A12" w:rsidRPr="009546FC">
        <w:rPr>
          <w:rFonts w:ascii="Times New Roman" w:eastAsia="Times New Roman" w:hAnsi="Times New Roman"/>
          <w:sz w:val="24"/>
          <w:szCs w:val="24"/>
          <w:lang w:eastAsia="ar-SA"/>
        </w:rPr>
        <w:t>маркетплейса</w:t>
      </w:r>
      <w:proofErr w:type="spellEnd"/>
      <w:r w:rsidR="00603A12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или приложении Почты. Паспорт или другое удостоверение личности предъявлять не</w:t>
      </w:r>
      <w:r w:rsidR="00471D5C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нужно</w:t>
      </w:r>
      <w:r w:rsidR="00603A12" w:rsidRPr="009546FC">
        <w:rPr>
          <w:rFonts w:ascii="Times New Roman" w:eastAsia="Times New Roman" w:hAnsi="Times New Roman"/>
          <w:sz w:val="24"/>
          <w:szCs w:val="24"/>
          <w:lang w:eastAsia="ar-SA"/>
        </w:rPr>
        <w:t>, если оформить в отделении простую электронную подпись.</w:t>
      </w:r>
    </w:p>
    <w:p w:rsidR="00096EE1" w:rsidRPr="009546FC" w:rsidRDefault="00096EE1" w:rsidP="00DB503A">
      <w:pPr>
        <w:pStyle w:val="a5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Лекарственный полис</w:t>
      </w:r>
    </w:p>
    <w:p w:rsidR="00115E97" w:rsidRPr="009546FC" w:rsidRDefault="00B749E2" w:rsidP="00115E97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Новая страховая программа позволяет клиенту Почты в случае заболевания получить лекарственный </w:t>
      </w:r>
      <w:proofErr w:type="spellStart"/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>кешбэк</w:t>
      </w:r>
      <w:proofErr w:type="spellEnd"/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. Страховка компенсирует клиенту до 90% от стоимости приобретённых им по назначению врача лекарственных препаратов. Программу «Лекарственный полис» можно оформить во многих отделениях </w:t>
      </w:r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Приангарья </w:t>
      </w:r>
      <w:r w:rsidR="00471D5C" w:rsidRPr="009546FC">
        <w:rPr>
          <w:rFonts w:ascii="Times New Roman" w:eastAsia="Times New Roman" w:hAnsi="Times New Roman"/>
          <w:sz w:val="24"/>
          <w:szCs w:val="24"/>
        </w:rPr>
        <w:t xml:space="preserve">для себя </w:t>
      </w:r>
      <w:r w:rsidRPr="009546FC">
        <w:rPr>
          <w:rFonts w:ascii="Times New Roman" w:eastAsia="Times New Roman" w:hAnsi="Times New Roman"/>
          <w:sz w:val="24"/>
          <w:szCs w:val="24"/>
        </w:rPr>
        <w:t>и для любого члена семьи.</w:t>
      </w:r>
      <w:r w:rsidR="00916267" w:rsidRPr="009546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546FC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A56FC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1705F" w:rsidRPr="009546FC" w:rsidRDefault="00916267" w:rsidP="00DB503A">
      <w:pPr>
        <w:pStyle w:val="a5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Открытки: коллекционные и авторские </w:t>
      </w:r>
    </w:p>
    <w:p w:rsidR="00471D5C" w:rsidRPr="009546FC" w:rsidRDefault="00293D84" w:rsidP="00471D5C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прошлом году </w:t>
      </w:r>
      <w:r w:rsidR="00F30A9B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вместе 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>с Русским географическим обществом Почта выпустила открытки с природными красотами и</w:t>
      </w:r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достопримечательностями Иркутской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области. На них изображены </w:t>
      </w:r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пейзажи загадочной беломраморной скалы Шаманка, причудливым мысом </w:t>
      </w:r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Дракон, завораживающей ледяной пещерой и самым прозрачным байкальским льдом на о. Ольхон. А также нехарактерная для Сибири живописная </w:t>
      </w:r>
      <w:proofErr w:type="spellStart"/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>Тажеранская</w:t>
      </w:r>
      <w:proofErr w:type="spellEnd"/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степь, где обитает </w:t>
      </w:r>
      <w:proofErr w:type="spellStart"/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>краснокнижная</w:t>
      </w:r>
      <w:proofErr w:type="spellEnd"/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монгольская жаба. </w:t>
      </w:r>
      <w:r w:rsidR="00916267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Также в 2023 г. Почта запустила сервис для создания авторских открыток. Теперь пользователи могут создавать </w:t>
      </w:r>
      <w:r w:rsidR="00471D5C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собственные </w:t>
      </w:r>
      <w:r w:rsidR="00916267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открытки, загружая в </w:t>
      </w:r>
      <w:hyperlink r:id="rId6" w:history="1">
        <w:r w:rsidR="00916267" w:rsidRPr="009546FC">
          <w:rPr>
            <w:rStyle w:val="a4"/>
            <w:rFonts w:ascii="Times New Roman" w:eastAsia="Times New Roman" w:hAnsi="Times New Roman"/>
            <w:sz w:val="24"/>
            <w:szCs w:val="24"/>
            <w:lang w:eastAsia="ar-SA"/>
          </w:rPr>
          <w:t>специальном разделе</w:t>
        </w:r>
      </w:hyperlink>
      <w:r w:rsidR="00916267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сайте Почты фотографии, картинки и тексты поздравлений. </w:t>
      </w:r>
    </w:p>
    <w:p w:rsidR="00686031" w:rsidRPr="009546FC" w:rsidRDefault="00B00152" w:rsidP="00471D5C">
      <w:pPr>
        <w:pStyle w:val="a5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b/>
          <w:sz w:val="24"/>
          <w:szCs w:val="24"/>
          <w:lang w:eastAsia="ar-SA"/>
        </w:rPr>
        <w:t>Снижение тарифов на доставку за рубеж на 25%</w:t>
      </w:r>
    </w:p>
    <w:p w:rsidR="00096EE1" w:rsidRDefault="00B00152" w:rsidP="00096EE1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>С ноября 2023 г. и до конца января текущего года, Почта снизила тарифы на международные посылки и EMS-отправления для корпоративных клиентов. Отправлять посылки на 25% дешевле можно во все 130 стран, доступных для экспорта с Почтой. Воспользоваться тарифом могут юридические лица и индивидуа</w:t>
      </w:r>
      <w:r w:rsidR="005D0A9A" w:rsidRPr="009546FC">
        <w:rPr>
          <w:rFonts w:ascii="Times New Roman" w:eastAsia="Times New Roman" w:hAnsi="Times New Roman"/>
          <w:sz w:val="24"/>
          <w:szCs w:val="24"/>
          <w:lang w:eastAsia="ar-SA"/>
        </w:rPr>
        <w:t>льные предприниматели из Иркутской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области, которые не отправляли </w:t>
      </w:r>
      <w:r w:rsidR="00917DB2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посылки 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за границу </w:t>
      </w:r>
      <w:r w:rsidR="00917DB2"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почте </w:t>
      </w:r>
      <w:r w:rsidR="00471D5C" w:rsidRPr="009546FC">
        <w:rPr>
          <w:rFonts w:ascii="Times New Roman" w:eastAsia="Times New Roman" w:hAnsi="Times New Roman"/>
          <w:sz w:val="24"/>
          <w:szCs w:val="24"/>
          <w:lang w:eastAsia="ar-SA"/>
        </w:rPr>
        <w:t>последние шесть</w:t>
      </w:r>
      <w:r w:rsidRPr="009546FC">
        <w:rPr>
          <w:rFonts w:ascii="Times New Roman" w:eastAsia="Times New Roman" w:hAnsi="Times New Roman"/>
          <w:sz w:val="24"/>
          <w:szCs w:val="24"/>
          <w:lang w:eastAsia="ar-SA"/>
        </w:rPr>
        <w:t xml:space="preserve"> месяцев и более, а также новые клиенты после заключения договора.</w:t>
      </w:r>
    </w:p>
    <w:p w:rsidR="00096EE1" w:rsidRDefault="00096EE1" w:rsidP="00096EE1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EE1" w:rsidRDefault="00096EE1" w:rsidP="00096EE1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96EE1" w:rsidRDefault="00096EE1" w:rsidP="00096EE1">
      <w:pPr>
        <w:suppressAutoHyphens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90F48" w:rsidRPr="007C13A3" w:rsidRDefault="00F90F48" w:rsidP="00F90F48">
      <w:pPr>
        <w:jc w:val="both"/>
        <w:rPr>
          <w:rFonts w:ascii="Times New Roman" w:hAnsi="Times New Roman"/>
          <w:sz w:val="24"/>
        </w:rPr>
      </w:pPr>
      <w:r w:rsidRPr="007C13A3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7C13A3">
        <w:rPr>
          <w:rFonts w:ascii="Times New Roman" w:hAnsi="Times New Roman"/>
        </w:rPr>
        <w:t>телеграм</w:t>
      </w:r>
      <w:proofErr w:type="spellEnd"/>
      <w:r w:rsidRPr="007C13A3">
        <w:rPr>
          <w:rFonts w:ascii="Times New Roman" w:hAnsi="Times New Roman"/>
        </w:rPr>
        <w:t xml:space="preserve">-канал Почты </w:t>
      </w:r>
      <w:hyperlink r:id="rId7" w:history="1">
        <w:r w:rsidRPr="007C13A3">
          <w:rPr>
            <w:rStyle w:val="a3"/>
            <w:rFonts w:ascii="Times New Roman" w:hAnsi="Times New Roman"/>
            <w:color w:val="000080"/>
            <w:u w:color="000080"/>
          </w:rPr>
          <w:t>t.me/</w:t>
        </w:r>
        <w:proofErr w:type="spellStart"/>
        <w:r w:rsidRPr="007C13A3">
          <w:rPr>
            <w:rStyle w:val="a3"/>
            <w:rFonts w:ascii="Times New Roman" w:hAnsi="Times New Roman"/>
            <w:color w:val="000080"/>
            <w:u w:color="000080"/>
          </w:rPr>
          <w:t>napocht</w:t>
        </w:r>
        <w:r w:rsidRPr="007C13A3">
          <w:rPr>
            <w:rStyle w:val="Hyperlink0"/>
            <w:rFonts w:eastAsia="Arial Unicode MS"/>
          </w:rPr>
          <w:t>e</w:t>
        </w:r>
        <w:proofErr w:type="spellEnd"/>
      </w:hyperlink>
      <w:r w:rsidRPr="007C13A3">
        <w:rPr>
          <w:rFonts w:ascii="Times New Roman" w:hAnsi="Times New Roman"/>
          <w:sz w:val="24"/>
        </w:rPr>
        <w:t xml:space="preserve"> </w:t>
      </w:r>
    </w:p>
    <w:p w:rsidR="00F90F48" w:rsidRPr="007C13A3" w:rsidRDefault="00F90F48" w:rsidP="00F90F48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D0A9A" w:rsidRPr="005D0A9A" w:rsidRDefault="005D0A9A" w:rsidP="005D0A9A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  <w:r w:rsidRPr="005D0A9A">
        <w:rPr>
          <w:rFonts w:ascii="Times New Roman" w:eastAsia="SimSun" w:hAnsi="Times New Roman"/>
          <w:b/>
          <w:bCs/>
          <w:sz w:val="20"/>
          <w:szCs w:val="20"/>
          <w:lang w:eastAsia="ar-SA"/>
        </w:rPr>
        <w:t xml:space="preserve">Пресс-служба УФПС Иркутской области </w:t>
      </w:r>
    </w:p>
    <w:p w:rsidR="005D0A9A" w:rsidRPr="005D0A9A" w:rsidRDefault="005D0A9A" w:rsidP="005D0A9A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bCs/>
          <w:sz w:val="20"/>
          <w:szCs w:val="20"/>
          <w:lang w:eastAsia="ar-SA"/>
        </w:rPr>
      </w:pPr>
      <w:r w:rsidRPr="005D0A9A">
        <w:rPr>
          <w:rFonts w:ascii="Times New Roman" w:eastAsia="SimSun" w:hAnsi="Times New Roman"/>
          <w:b/>
          <w:bCs/>
          <w:sz w:val="20"/>
          <w:szCs w:val="20"/>
          <w:lang w:eastAsia="ar-SA"/>
        </w:rPr>
        <w:t>АО «Почта России»</w:t>
      </w:r>
    </w:p>
    <w:p w:rsidR="005D0A9A" w:rsidRPr="005D0A9A" w:rsidRDefault="005D0A9A" w:rsidP="005D0A9A">
      <w:pPr>
        <w:suppressAutoHyphens/>
        <w:spacing w:after="0" w:line="288" w:lineRule="auto"/>
        <w:jc w:val="both"/>
        <w:rPr>
          <w:rFonts w:ascii="Times New Roman" w:eastAsia="SimSun" w:hAnsi="Times New Roman"/>
          <w:bCs/>
          <w:sz w:val="20"/>
          <w:szCs w:val="20"/>
          <w:lang w:eastAsia="ar-SA"/>
        </w:rPr>
      </w:pPr>
      <w:r w:rsidRPr="005D0A9A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Лебедева Ольга </w:t>
      </w:r>
    </w:p>
    <w:p w:rsidR="005D0A9A" w:rsidRPr="005D0A9A" w:rsidRDefault="005D0A9A" w:rsidP="005D0A9A">
      <w:pPr>
        <w:suppressAutoHyphens/>
        <w:spacing w:after="0" w:line="288" w:lineRule="auto"/>
        <w:jc w:val="both"/>
        <w:rPr>
          <w:rFonts w:ascii="Times New Roman" w:eastAsia="SimSun" w:hAnsi="Times New Roman"/>
          <w:bCs/>
          <w:sz w:val="20"/>
          <w:szCs w:val="20"/>
          <w:lang w:eastAsia="ar-SA"/>
        </w:rPr>
      </w:pPr>
      <w:r w:rsidRPr="005D0A9A">
        <w:rPr>
          <w:rFonts w:ascii="Times New Roman" w:eastAsia="SimSun" w:hAnsi="Times New Roman"/>
          <w:bCs/>
          <w:sz w:val="20"/>
          <w:szCs w:val="20"/>
          <w:lang w:eastAsia="ar-SA"/>
        </w:rPr>
        <w:t>+7-950-06-04-067</w:t>
      </w:r>
    </w:p>
    <w:p w:rsidR="005D0A9A" w:rsidRPr="005D0A9A" w:rsidRDefault="009546FC" w:rsidP="005D0A9A">
      <w:pPr>
        <w:suppressAutoHyphens/>
        <w:spacing w:after="0" w:line="288" w:lineRule="auto"/>
        <w:jc w:val="both"/>
        <w:rPr>
          <w:rFonts w:eastAsia="SimSun" w:cs="font299"/>
          <w:lang w:eastAsia="ar-SA"/>
        </w:rPr>
      </w:pPr>
      <w:hyperlink r:id="rId8" w:history="1"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val="en-US" w:eastAsia="ar-SA"/>
          </w:rPr>
          <w:t>Lebedeva</w:t>
        </w:r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eastAsia="ar-SA"/>
          </w:rPr>
          <w:t>.</w:t>
        </w:r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val="en-US" w:eastAsia="ar-SA"/>
          </w:rPr>
          <w:t>Olga</w:t>
        </w:r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eastAsia="ar-SA"/>
          </w:rPr>
          <w:t>.</w:t>
        </w:r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val="en-US" w:eastAsia="ar-SA"/>
          </w:rPr>
          <w:t>A</w:t>
        </w:r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eastAsia="ar-SA"/>
          </w:rPr>
          <w:t>@</w:t>
        </w:r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val="en-US" w:eastAsia="ar-SA"/>
          </w:rPr>
          <w:t>russianpost</w:t>
        </w:r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="005D0A9A" w:rsidRPr="005D0A9A">
          <w:rPr>
            <w:rFonts w:ascii="Times New Roman" w:eastAsia="SimSun" w:hAnsi="Times New Roman"/>
            <w:bCs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="005D0A9A" w:rsidRPr="005D0A9A">
        <w:rPr>
          <w:rFonts w:ascii="Times New Roman" w:eastAsia="SimSun" w:hAnsi="Times New Roman"/>
          <w:bCs/>
          <w:sz w:val="20"/>
          <w:szCs w:val="20"/>
          <w:lang w:eastAsia="ar-SA"/>
        </w:rPr>
        <w:t xml:space="preserve"> </w:t>
      </w:r>
      <w:r w:rsidR="005D0A9A" w:rsidRPr="005D0A9A">
        <w:rPr>
          <w:rFonts w:eastAsia="SimSun" w:cs="font299"/>
          <w:lang w:eastAsia="ar-SA"/>
        </w:rPr>
        <w:tab/>
      </w:r>
    </w:p>
    <w:p w:rsidR="005D0A9A" w:rsidRPr="005D0A9A" w:rsidRDefault="005D0A9A" w:rsidP="005D0A9A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471D5C" w:rsidRDefault="00471D5C">
      <w:bookmarkStart w:id="0" w:name="_GoBack"/>
      <w:bookmarkEnd w:id="0"/>
    </w:p>
    <w:sectPr w:rsidR="0047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5EF"/>
    <w:multiLevelType w:val="hybridMultilevel"/>
    <w:tmpl w:val="5588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28A3"/>
    <w:multiLevelType w:val="hybridMultilevel"/>
    <w:tmpl w:val="5588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2C26"/>
    <w:multiLevelType w:val="hybridMultilevel"/>
    <w:tmpl w:val="5588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48"/>
    <w:rsid w:val="00096EE1"/>
    <w:rsid w:val="00115E97"/>
    <w:rsid w:val="00293D84"/>
    <w:rsid w:val="002F6C66"/>
    <w:rsid w:val="00301770"/>
    <w:rsid w:val="00471D5C"/>
    <w:rsid w:val="004B6B1C"/>
    <w:rsid w:val="005159B9"/>
    <w:rsid w:val="00525831"/>
    <w:rsid w:val="00542B0C"/>
    <w:rsid w:val="005738C0"/>
    <w:rsid w:val="005D0A9A"/>
    <w:rsid w:val="00603A12"/>
    <w:rsid w:val="00686031"/>
    <w:rsid w:val="006E1476"/>
    <w:rsid w:val="0071705F"/>
    <w:rsid w:val="0075744B"/>
    <w:rsid w:val="007E4D75"/>
    <w:rsid w:val="008167C0"/>
    <w:rsid w:val="00853FF5"/>
    <w:rsid w:val="00862C0F"/>
    <w:rsid w:val="008A56FC"/>
    <w:rsid w:val="008B0B62"/>
    <w:rsid w:val="00916267"/>
    <w:rsid w:val="00917DB2"/>
    <w:rsid w:val="009546FC"/>
    <w:rsid w:val="009F3CD2"/>
    <w:rsid w:val="00A371AF"/>
    <w:rsid w:val="00A94CF9"/>
    <w:rsid w:val="00B00152"/>
    <w:rsid w:val="00B749E2"/>
    <w:rsid w:val="00CE0BA0"/>
    <w:rsid w:val="00D66B9B"/>
    <w:rsid w:val="00DB503A"/>
    <w:rsid w:val="00DD47CA"/>
    <w:rsid w:val="00E96A7E"/>
    <w:rsid w:val="00EB571A"/>
    <w:rsid w:val="00EB6719"/>
    <w:rsid w:val="00F30A9B"/>
    <w:rsid w:val="00F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8BD5-90D0-48AF-BCD9-4E6F2D6C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F90F48"/>
  </w:style>
  <w:style w:type="character" w:customStyle="1" w:styleId="Hyperlink0">
    <w:name w:val="Hyperlink.0"/>
    <w:rsid w:val="00F90F48"/>
    <w:rPr>
      <w:rFonts w:ascii="Times New Roman" w:eastAsia="Times New Roman" w:hAnsi="Times New Roman" w:cs="Times New Roman"/>
      <w:color w:val="0563C1"/>
      <w:u w:val="single" w:color="0563C1"/>
    </w:rPr>
  </w:style>
  <w:style w:type="character" w:styleId="a4">
    <w:name w:val="Hyperlink"/>
    <w:uiPriority w:val="99"/>
    <w:unhideWhenUsed/>
    <w:rsid w:val="00F90F4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371AF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F30A9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A9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30A9B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A9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30A9B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30A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.Olga.A@russianpo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napoch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chta.ru/person/postcard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3493</CharactersWithSpaces>
  <SharedDoc>false</SharedDoc>
  <HLinks>
    <vt:vector size="18" baseType="variant">
      <vt:variant>
        <vt:i4>6619142</vt:i4>
      </vt:variant>
      <vt:variant>
        <vt:i4>6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  <vt:variant>
        <vt:i4>5439504</vt:i4>
      </vt:variant>
      <vt:variant>
        <vt:i4>3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https://www.pochta.ru/person/postcards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3</cp:revision>
  <dcterms:created xsi:type="dcterms:W3CDTF">2024-01-23T04:48:00Z</dcterms:created>
  <dcterms:modified xsi:type="dcterms:W3CDTF">2024-01-24T03:35:00Z</dcterms:modified>
</cp:coreProperties>
</file>