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5CF12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Pr="001D2C7D" w:rsidRDefault="001D2C7D" w:rsidP="000D5211">
      <w:pPr>
        <w:pStyle w:val="a3"/>
        <w:ind w:left="-426"/>
        <w:jc w:val="center"/>
        <w:rPr>
          <w:b/>
          <w:sz w:val="96"/>
          <w:szCs w:val="96"/>
          <w:u w:val="single"/>
        </w:rPr>
      </w:pPr>
      <w:bookmarkStart w:id="1" w:name="_GoBack"/>
      <w:r w:rsidRPr="001D2C7D">
        <w:rPr>
          <w:b/>
          <w:sz w:val="96"/>
          <w:szCs w:val="96"/>
          <w:u w:val="single"/>
        </w:rPr>
        <w:t>ПРОЕКТ</w:t>
      </w:r>
    </w:p>
    <w:bookmarkEnd w:id="1"/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B50D3A" w:rsidRDefault="000E40B1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НИЙСКОГО</w:t>
      </w:r>
    </w:p>
    <w:p w:rsidR="00380727" w:rsidRDefault="000731CD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СЕЛЬСКОГО ПОСЕЛЕНИЯ</w:t>
      </w:r>
      <w:r w:rsidR="00380727">
        <w:rPr>
          <w:b/>
          <w:sz w:val="44"/>
          <w:szCs w:val="44"/>
        </w:rPr>
        <w:t xml:space="preserve"> </w:t>
      </w:r>
    </w:p>
    <w:p w:rsidR="00466053" w:rsidRDefault="000731CD" w:rsidP="000D5211">
      <w:pPr>
        <w:ind w:left="-426" w:right="-425"/>
        <w:contextualSpacing/>
        <w:jc w:val="center"/>
        <w:rPr>
          <w:sz w:val="44"/>
          <w:szCs w:val="52"/>
        </w:rPr>
      </w:pPr>
      <w:r w:rsidRPr="000731CD">
        <w:rPr>
          <w:sz w:val="44"/>
          <w:szCs w:val="52"/>
        </w:rPr>
        <w:t>Усть-Кутского</w:t>
      </w:r>
      <w:r>
        <w:rPr>
          <w:sz w:val="44"/>
          <w:szCs w:val="52"/>
        </w:rPr>
        <w:t xml:space="preserve"> района</w:t>
      </w:r>
      <w:r w:rsidR="000D5211" w:rsidRPr="00466053">
        <w:rPr>
          <w:sz w:val="44"/>
          <w:szCs w:val="52"/>
        </w:rPr>
        <w:t xml:space="preserve"> 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20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E64187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:rsidTr="00E64187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сельского п</w:t>
            </w:r>
            <w:r w:rsidR="00114594" w:rsidRPr="00E64187">
              <w:rPr>
                <w:spacing w:val="-6"/>
                <w:sz w:val="22"/>
                <w:lang w:eastAsia="en-US"/>
              </w:rPr>
              <w:t>о</w:t>
            </w:r>
            <w:r w:rsidR="00114594" w:rsidRPr="00E64187">
              <w:rPr>
                <w:spacing w:val="-6"/>
                <w:sz w:val="22"/>
                <w:lang w:eastAsia="en-US"/>
              </w:rPr>
              <w:t>селения Усть-Кутского 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spacing w:line="276" w:lineRule="auto"/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инженерного обеспечения и показатели макс</w:t>
            </w:r>
            <w:r w:rsidR="00AD018F" w:rsidRPr="00E64187">
              <w:rPr>
                <w:sz w:val="22"/>
              </w:rPr>
              <w:t>и</w:t>
            </w:r>
            <w:r w:rsidR="00AD018F" w:rsidRPr="00E6418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</w:t>
            </w:r>
            <w:r w:rsidR="000E40B1">
              <w:rPr>
                <w:spacing w:val="-6"/>
                <w:sz w:val="22"/>
                <w:lang w:eastAsia="en-US"/>
              </w:rPr>
              <w:t>й</w:t>
            </w:r>
            <w:r w:rsidR="000E40B1">
              <w:rPr>
                <w:spacing w:val="-6"/>
                <w:sz w:val="22"/>
                <w:lang w:eastAsia="en-US"/>
              </w:rPr>
              <w:t>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</w:t>
            </w:r>
            <w:r w:rsidR="003C619F" w:rsidRPr="00E64187">
              <w:rPr>
                <w:sz w:val="22"/>
              </w:rPr>
              <w:t>а</w:t>
            </w:r>
            <w:r w:rsidR="003C619F" w:rsidRPr="00E64187">
              <w:rPr>
                <w:sz w:val="22"/>
              </w:rPr>
              <w:t>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</w:t>
            </w:r>
            <w:r w:rsidR="00AD018F" w:rsidRPr="00E64187">
              <w:rPr>
                <w:sz w:val="22"/>
              </w:rPr>
              <w:t>ъ</w:t>
            </w:r>
            <w:r w:rsidR="00AD018F" w:rsidRPr="00E64187">
              <w:rPr>
                <w:sz w:val="22"/>
              </w:rPr>
              <w:t xml:space="preserve">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6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6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физической культуры и массового спорта и пок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затели максимально допустимого уровня территориальной доступности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7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1.5.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благоустройства территории и показатели макс</w:t>
            </w:r>
            <w:r w:rsidR="00AD018F" w:rsidRPr="00E64187">
              <w:rPr>
                <w:sz w:val="22"/>
              </w:rPr>
              <w:t>и</w:t>
            </w:r>
            <w:r w:rsidR="00AD018F" w:rsidRPr="00E6418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</w:t>
            </w:r>
            <w:r w:rsidR="000E40B1">
              <w:rPr>
                <w:spacing w:val="-6"/>
                <w:sz w:val="22"/>
                <w:lang w:eastAsia="en-US"/>
              </w:rPr>
              <w:t>й</w:t>
            </w:r>
            <w:r w:rsidR="000E40B1">
              <w:rPr>
                <w:spacing w:val="-6"/>
                <w:sz w:val="22"/>
                <w:lang w:eastAsia="en-US"/>
              </w:rPr>
              <w:t>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3016A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8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1.6.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ритуального обслуживания населения и показатели максимально допустимого уровня территориальной доступности таких объектов для насел</w:t>
            </w:r>
            <w:r w:rsidR="00AD018F" w:rsidRPr="00E64187">
              <w:rPr>
                <w:sz w:val="22"/>
              </w:rPr>
              <w:t>е</w:t>
            </w:r>
            <w:r w:rsidR="00AD018F" w:rsidRPr="00E64187">
              <w:rPr>
                <w:sz w:val="22"/>
              </w:rPr>
              <w:t xml:space="preserve">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3016A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9</w:t>
            </w:r>
          </w:p>
        </w:tc>
      </w:tr>
      <w:tr w:rsidR="003A7F07" w:rsidRPr="00E64187" w:rsidTr="00E64187">
        <w:trPr>
          <w:trHeight w:val="447"/>
        </w:trPr>
        <w:tc>
          <w:tcPr>
            <w:tcW w:w="9353" w:type="dxa"/>
          </w:tcPr>
          <w:p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1.7. Расчётные показатели минимально допустимого уровня обеспеченности объект</w:t>
            </w:r>
            <w:r w:rsidRPr="00E64187">
              <w:rPr>
                <w:sz w:val="22"/>
              </w:rPr>
              <w:t>а</w:t>
            </w:r>
            <w:r w:rsidRPr="00E64187">
              <w:rPr>
                <w:sz w:val="22"/>
              </w:rPr>
              <w:t>ми местного значения поселения в области первичной пожарной безопасности</w:t>
            </w:r>
            <w:r w:rsidR="000F2886" w:rsidRPr="00E64187">
              <w:rPr>
                <w:sz w:val="22"/>
              </w:rPr>
              <w:t xml:space="preserve"> также </w:t>
            </w:r>
            <w:r w:rsidR="00265B2A" w:rsidRPr="00E64187">
              <w:rPr>
                <w:sz w:val="22"/>
              </w:rPr>
              <w:t>и показ</w:t>
            </w:r>
            <w:r w:rsidR="00265B2A" w:rsidRPr="00E64187">
              <w:rPr>
                <w:sz w:val="22"/>
              </w:rPr>
              <w:t>а</w:t>
            </w:r>
            <w:r w:rsidR="00265B2A" w:rsidRPr="00E64187">
              <w:rPr>
                <w:sz w:val="22"/>
              </w:rPr>
              <w:t>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3A7F07" w:rsidRPr="00E64187" w:rsidRDefault="003016A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10</w:t>
            </w:r>
          </w:p>
        </w:tc>
      </w:tr>
      <w:tr w:rsidR="003A7F07" w:rsidRPr="00E64187" w:rsidTr="00E64187">
        <w:trPr>
          <w:trHeight w:val="447"/>
        </w:trPr>
        <w:tc>
          <w:tcPr>
            <w:tcW w:w="9353" w:type="dxa"/>
          </w:tcPr>
          <w:p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1.8.</w:t>
            </w:r>
            <w:r w:rsidR="005D0E53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</w:t>
            </w:r>
            <w:r w:rsidR="005D0E53" w:rsidRPr="00E64187">
              <w:rPr>
                <w:sz w:val="22"/>
              </w:rPr>
              <w:t>а</w:t>
            </w:r>
            <w:r w:rsidR="005D0E53" w:rsidRPr="00E64187">
              <w:rPr>
                <w:sz w:val="22"/>
              </w:rPr>
              <w:t>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</w:t>
            </w:r>
            <w:r w:rsidR="005D0E53" w:rsidRPr="00E64187">
              <w:rPr>
                <w:sz w:val="22"/>
              </w:rPr>
              <w:t>о</w:t>
            </w:r>
            <w:r w:rsidR="005D0E53" w:rsidRPr="00E64187">
              <w:rPr>
                <w:sz w:val="22"/>
              </w:rPr>
              <w:t xml:space="preserve">ступности таких объектов для населения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</w:t>
            </w:r>
            <w:r w:rsidR="00E64187" w:rsidRPr="00E64187">
              <w:rPr>
                <w:spacing w:val="-6"/>
                <w:sz w:val="22"/>
                <w:lang w:eastAsia="en-US"/>
              </w:rPr>
              <w:t>и</w:t>
            </w:r>
            <w:r w:rsidR="00E64187" w:rsidRPr="00E64187">
              <w:rPr>
                <w:spacing w:val="-6"/>
                <w:sz w:val="22"/>
                <w:lang w:eastAsia="en-US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3A7F07" w:rsidRPr="00E64187" w:rsidRDefault="003016A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11</w:t>
            </w: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Усть-Кутского муниципального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0D5211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</w:p>
        </w:tc>
      </w:tr>
      <w:tr w:rsidR="00E64187" w:rsidRPr="00E64187" w:rsidTr="00E64187">
        <w:trPr>
          <w:trHeight w:val="315"/>
        </w:trPr>
        <w:tc>
          <w:tcPr>
            <w:tcW w:w="9353" w:type="dxa"/>
          </w:tcPr>
          <w:p w:rsidR="00E64187" w:rsidRPr="00E64187" w:rsidRDefault="00E64187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E64187" w:rsidRPr="00E64187" w:rsidRDefault="00E6418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  <w:p w:rsidR="000D5211" w:rsidRPr="00E64187" w:rsidRDefault="00C83588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0E40B1">
              <w:rPr>
                <w:spacing w:val="-6"/>
                <w:sz w:val="22"/>
                <w:lang w:eastAsia="en-US"/>
              </w:rPr>
              <w:t>Нийского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сельского поселения Усть-</w:t>
            </w:r>
            <w:r w:rsidR="00E64187" w:rsidRPr="00E64187">
              <w:rPr>
                <w:spacing w:val="-6"/>
                <w:sz w:val="22"/>
                <w:lang w:eastAsia="en-US"/>
              </w:rPr>
              <w:lastRenderedPageBreak/>
              <w:t>Кутского муниципального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  <w:p w:rsidR="00E64187" w:rsidRPr="00E64187" w:rsidRDefault="00E64187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D5211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0E40B1">
        <w:rPr>
          <w:spacing w:val="-6"/>
          <w:sz w:val="22"/>
          <w:lang w:eastAsia="en-US"/>
        </w:rPr>
        <w:t>Нийского</w:t>
      </w:r>
      <w:r w:rsidR="00E64187" w:rsidRPr="00E64187">
        <w:rPr>
          <w:spacing w:val="-6"/>
          <w:lang w:eastAsia="en-US"/>
        </w:rPr>
        <w:t xml:space="preserve"> сельского пос</w:t>
      </w:r>
      <w:r w:rsidR="00E64187" w:rsidRPr="00E64187">
        <w:rPr>
          <w:spacing w:val="-6"/>
          <w:lang w:eastAsia="en-US"/>
        </w:rPr>
        <w:t>е</w:t>
      </w:r>
      <w:r w:rsidR="00E64187" w:rsidRPr="00E64187">
        <w:rPr>
          <w:spacing w:val="-6"/>
          <w:lang w:eastAsia="en-US"/>
        </w:rPr>
        <w:t>ления Усть-Кутского муниципального района</w:t>
      </w:r>
      <w:r w:rsidR="00E62587" w:rsidRPr="00E62587">
        <w:rPr>
          <w:spacing w:val="-6"/>
          <w:lang w:eastAsia="en-US"/>
        </w:rPr>
        <w:t xml:space="preserve"> Иркутской области </w:t>
      </w:r>
      <w:r>
        <w:t>(далее также МНГП) разр</w:t>
      </w:r>
      <w:r>
        <w:t>а</w:t>
      </w:r>
      <w:r>
        <w:t xml:space="preserve">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</w:t>
      </w:r>
      <w:r w:rsidRPr="00AD018F">
        <w:t>а</w:t>
      </w:r>
      <w:r w:rsidRPr="00AD018F">
        <w:t>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</w:t>
      </w:r>
      <w:r w:rsidRPr="00AD018F">
        <w:t>р</w:t>
      </w:r>
      <w:r w:rsidRPr="00AD018F">
        <w:t>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377CE9" w:rsidRPr="00377CE9">
        <w:t>№15-24/03-05</w:t>
      </w:r>
      <w:r w:rsidR="00265B2A">
        <w:t xml:space="preserve"> от </w:t>
      </w:r>
      <w:r w:rsidR="00E64187">
        <w:t>2</w:t>
      </w:r>
      <w:r w:rsidR="00377CE9">
        <w:t>4</w:t>
      </w:r>
      <w:r w:rsidR="00265B2A">
        <w:t>.</w:t>
      </w:r>
      <w:r w:rsidR="00E64187">
        <w:t>0</w:t>
      </w:r>
      <w:r w:rsidR="00377CE9">
        <w:t>3</w:t>
      </w:r>
      <w:r w:rsidR="00265B2A">
        <w:t>.20</w:t>
      </w:r>
      <w:r w:rsidR="00E64187">
        <w:t>20</w:t>
      </w:r>
      <w:r w:rsidR="00265B2A">
        <w:t xml:space="preserve"> г.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Цель работы: определение совокупности расчетных показателей минимально д</w:t>
      </w:r>
      <w:r>
        <w:t>о</w:t>
      </w:r>
      <w:r>
        <w:t xml:space="preserve">пустимого уровня обеспеченности населения </w:t>
      </w:r>
      <w:r w:rsidR="000E40B1">
        <w:rPr>
          <w:spacing w:val="-6"/>
          <w:sz w:val="22"/>
          <w:lang w:eastAsia="en-US"/>
        </w:rPr>
        <w:t>Нийского</w:t>
      </w:r>
      <w:r w:rsidR="005E103F" w:rsidRPr="005E103F">
        <w:rPr>
          <w:spacing w:val="-6"/>
          <w:lang w:eastAsia="en-US"/>
        </w:rPr>
        <w:t xml:space="preserve"> сельского поселения Усть-Кутского муниципального района </w:t>
      </w:r>
      <w:r w:rsidR="00265B2A" w:rsidRPr="00E11BBE">
        <w:rPr>
          <w:spacing w:val="-6"/>
          <w:lang w:eastAsia="en-US"/>
        </w:rPr>
        <w:t>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>объектами местного значения и расчетных пок</w:t>
      </w:r>
      <w:r>
        <w:t>а</w:t>
      </w:r>
      <w:r>
        <w:t xml:space="preserve">зателей максимально допустимого уровня территориальной доступности таких объектов для населения </w:t>
      </w:r>
      <w:r w:rsidR="000E40B1">
        <w:rPr>
          <w:spacing w:val="-6"/>
          <w:sz w:val="22"/>
          <w:lang w:eastAsia="en-US"/>
        </w:rPr>
        <w:t>Нийского</w:t>
      </w:r>
      <w:r w:rsidR="005E103F" w:rsidRPr="005E103F">
        <w:rPr>
          <w:spacing w:val="-6"/>
          <w:lang w:eastAsia="en-US"/>
        </w:rPr>
        <w:t xml:space="preserve"> сельского поселения Усть-Кутского муниципального района</w:t>
      </w:r>
      <w:r w:rsidR="00265B2A" w:rsidRPr="00E11BBE">
        <w:rPr>
          <w:spacing w:val="-6"/>
          <w:lang w:eastAsia="en-US"/>
        </w:rPr>
        <w:t xml:space="preserve"> Ирку</w:t>
      </w:r>
      <w:r w:rsidR="00265B2A" w:rsidRPr="00E11BBE">
        <w:rPr>
          <w:spacing w:val="-6"/>
          <w:lang w:eastAsia="en-US"/>
        </w:rPr>
        <w:t>т</w:t>
      </w:r>
      <w:r w:rsidR="00265B2A" w:rsidRPr="00E11BBE">
        <w:rPr>
          <w:spacing w:val="-6"/>
          <w:lang w:eastAsia="en-US"/>
        </w:rPr>
        <w:t>ской области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0E40B1">
        <w:rPr>
          <w:spacing w:val="-6"/>
          <w:sz w:val="22"/>
          <w:lang w:eastAsia="en-US"/>
        </w:rPr>
        <w:t>Нийского</w:t>
      </w:r>
      <w:r w:rsidR="005E4458" w:rsidRPr="005E4458">
        <w:rPr>
          <w:spacing w:val="-6"/>
          <w:lang w:eastAsia="en-US"/>
        </w:rPr>
        <w:t xml:space="preserve"> сельского поселения Усть-Кутского муниципального района</w:t>
      </w:r>
      <w:r w:rsidR="00265B2A" w:rsidRPr="00265B2A">
        <w:rPr>
          <w:spacing w:val="-6"/>
          <w:lang w:eastAsia="en-US"/>
        </w:rPr>
        <w:t xml:space="preserve"> Иркутской области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</w:t>
      </w:r>
      <w:r w:rsidR="00766C68">
        <w:t>е</w:t>
      </w:r>
      <w:r w:rsidR="00766C68">
        <w:t>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</w:t>
      </w:r>
      <w:r w:rsidR="00265B2A" w:rsidRPr="005D0E53">
        <w:t>у</w:t>
      </w:r>
      <w:r w:rsidR="00265B2A" w:rsidRPr="005D0E53">
        <w:t>нальных отходов</w:t>
      </w:r>
      <w:r w:rsidR="00265B2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0E40B1">
        <w:rPr>
          <w:spacing w:val="-6"/>
          <w:sz w:val="22"/>
          <w:lang w:eastAsia="en-US"/>
        </w:rPr>
        <w:t>Нийского</w:t>
      </w:r>
      <w:r w:rsidR="005E4458" w:rsidRPr="005E4458">
        <w:rPr>
          <w:spacing w:val="-6"/>
          <w:lang w:eastAsia="en-US"/>
        </w:rPr>
        <w:t xml:space="preserve"> сельского поселения Усть-Кутского муниц</w:t>
      </w:r>
      <w:r w:rsidR="005E4458" w:rsidRPr="005E4458">
        <w:rPr>
          <w:spacing w:val="-6"/>
          <w:lang w:eastAsia="en-US"/>
        </w:rPr>
        <w:t>и</w:t>
      </w:r>
      <w:r w:rsidR="005E4458" w:rsidRPr="005E4458">
        <w:rPr>
          <w:spacing w:val="-6"/>
          <w:lang w:eastAsia="en-US"/>
        </w:rPr>
        <w:t>пального района</w:t>
      </w:r>
      <w:r w:rsidR="00CD3551" w:rsidRPr="00265B2A">
        <w:rPr>
          <w:spacing w:val="-6"/>
          <w:lang w:eastAsia="en-US"/>
        </w:rPr>
        <w:t xml:space="preserve"> Иркутской области</w:t>
      </w:r>
      <w:r>
        <w:t xml:space="preserve"> под размещение объектов, обеспечивающих благопр</w:t>
      </w:r>
      <w:r>
        <w:t>и</w:t>
      </w:r>
      <w:r>
        <w:t>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</w:t>
      </w:r>
      <w:r>
        <w:t>е</w:t>
      </w:r>
      <w:r>
        <w:t>ния.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0E40B1">
        <w:rPr>
          <w:spacing w:val="-6"/>
          <w:sz w:val="22"/>
          <w:lang w:eastAsia="en-US"/>
        </w:rPr>
        <w:t>Нийского</w:t>
      </w:r>
      <w:r w:rsidR="00FA5784" w:rsidRPr="00FA5784">
        <w:rPr>
          <w:spacing w:val="-6"/>
          <w:lang w:eastAsia="en-US"/>
        </w:rPr>
        <w:t xml:space="preserve"> сельского поселения Усть-Кутского муниципального района</w:t>
      </w:r>
      <w:r w:rsidR="00CD3551" w:rsidRPr="00CD3551">
        <w:rPr>
          <w:spacing w:val="-6"/>
          <w:lang w:eastAsia="en-US"/>
        </w:rPr>
        <w:t xml:space="preserve">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</w:t>
      </w:r>
      <w:r>
        <w:t>о</w:t>
      </w:r>
      <w:r>
        <w:t>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</w:t>
      </w:r>
      <w:r w:rsidR="00CD3551">
        <w:t>й</w:t>
      </w:r>
      <w:r w:rsidR="00CD3551">
        <w:t>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</w:t>
      </w:r>
      <w:r w:rsidR="00CD3551">
        <w:t>т</w:t>
      </w:r>
      <w:r w:rsidR="00CD3551">
        <w:t>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0E40B1">
        <w:rPr>
          <w:spacing w:val="-6"/>
          <w:sz w:val="22"/>
          <w:lang w:eastAsia="en-US"/>
        </w:rPr>
        <w:t>Нийского</w:t>
      </w:r>
      <w:r w:rsidR="00FA5784" w:rsidRPr="00FA5784">
        <w:rPr>
          <w:spacing w:val="-6"/>
          <w:lang w:eastAsia="en-US"/>
        </w:rPr>
        <w:t xml:space="preserve"> сельского поселения Усть-Кутского муниципального района</w:t>
      </w:r>
      <w:r w:rsidR="00CD3551" w:rsidRPr="00CD3551">
        <w:t xml:space="preserve"> Иркутской области</w:t>
      </w:r>
      <w:r w:rsidR="00CD3551">
        <w:t>.</w:t>
      </w:r>
    </w:p>
    <w:p w:rsidR="00DD65C2" w:rsidRDefault="000D5211" w:rsidP="00B148C9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</w:t>
      </w:r>
      <w:r>
        <w:t>н</w:t>
      </w:r>
      <w:r>
        <w:t xml:space="preserve">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</w:t>
      </w:r>
      <w:r>
        <w:t>а</w:t>
      </w:r>
      <w:r>
        <w:lastRenderedPageBreak/>
        <w:t>тивов градостроительного проектирования, соответствующих установленным Градостр</w:t>
      </w:r>
      <w:r>
        <w:t>о</w:t>
      </w:r>
      <w:r>
        <w:t xml:space="preserve">ительным кодексом РФ и Федеральным законом  №131-ФЗ от 06.10.2003 г. «Об общих принципах организации местного самоуправления». </w:t>
      </w:r>
      <w:r w:rsidR="0019044F">
        <w:br w:type="page"/>
      </w: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>ных нормативов градостроительн</w:t>
      </w:r>
      <w:r w:rsidRPr="009D6CC7">
        <w:rPr>
          <w:rFonts w:eastAsia="Calibri"/>
          <w:b/>
          <w:sz w:val="28"/>
          <w:szCs w:val="28"/>
          <w:lang w:eastAsia="en-US"/>
        </w:rPr>
        <w:t>о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го проектирования </w:t>
      </w:r>
      <w:r w:rsidR="000E40B1" w:rsidRPr="000E40B1">
        <w:rPr>
          <w:rFonts w:eastAsia="Calibri"/>
          <w:b/>
          <w:sz w:val="28"/>
          <w:szCs w:val="28"/>
          <w:lang w:eastAsia="en-US"/>
        </w:rPr>
        <w:t>Нийского</w:t>
      </w:r>
      <w:r w:rsidR="00FA5784" w:rsidRPr="00FA5784">
        <w:rPr>
          <w:rFonts w:eastAsia="Calibri"/>
          <w:b/>
          <w:sz w:val="28"/>
          <w:szCs w:val="28"/>
          <w:lang w:eastAsia="en-US"/>
        </w:rPr>
        <w:t xml:space="preserve"> сельского поселения Усть-Кутского мун</w:t>
      </w:r>
      <w:r w:rsidR="00FA5784" w:rsidRPr="00FA5784">
        <w:rPr>
          <w:rFonts w:eastAsia="Calibri"/>
          <w:b/>
          <w:sz w:val="28"/>
          <w:szCs w:val="28"/>
          <w:lang w:eastAsia="en-US"/>
        </w:rPr>
        <w:t>и</w:t>
      </w:r>
      <w:r w:rsidR="00FA5784" w:rsidRPr="00FA5784">
        <w:rPr>
          <w:rFonts w:eastAsia="Calibri"/>
          <w:b/>
          <w:sz w:val="28"/>
          <w:szCs w:val="28"/>
          <w:lang w:eastAsia="en-US"/>
        </w:rPr>
        <w:t xml:space="preserve">ципального района </w:t>
      </w:r>
      <w:r w:rsidR="00EA7B48" w:rsidRPr="00EA7B48">
        <w:rPr>
          <w:rFonts w:eastAsia="Calibri"/>
          <w:b/>
          <w:sz w:val="28"/>
          <w:szCs w:val="28"/>
          <w:lang w:eastAsia="en-US"/>
        </w:rPr>
        <w:t>Иркутской области</w:t>
      </w:r>
    </w:p>
    <w:p w:rsidR="00BB7BE3" w:rsidRDefault="00BB7BE3" w:rsidP="00BB7BE3">
      <w:pPr>
        <w:ind w:firstLine="851"/>
        <w:jc w:val="both"/>
      </w:pPr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максимально допустимого уровня территориальной доступности таких объектов для населения </w:t>
      </w:r>
      <w:r w:rsidR="000E40B1" w:rsidRPr="000E40B1">
        <w:rPr>
          <w:spacing w:val="-6"/>
          <w:lang w:eastAsia="en-US"/>
        </w:rPr>
        <w:t>Нийского</w:t>
      </w:r>
      <w:r w:rsidR="00FA5784" w:rsidRPr="00FA5784">
        <w:rPr>
          <w:spacing w:val="-6"/>
          <w:lang w:eastAsia="en-US"/>
        </w:rPr>
        <w:t xml:space="preserve"> сельского поселения Усть-Кутского муниципального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</w:t>
      </w:r>
      <w:r>
        <w:t>и</w:t>
      </w:r>
      <w:r>
        <w:t>ки социально-экономического развития, приоритетов градостроительного развития реги</w:t>
      </w:r>
      <w:r>
        <w:t>о</w:t>
      </w:r>
      <w:r>
        <w:t>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>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>и показатели макс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мально допустимого уровня территориальной доступности таких объектов для населения </w:t>
            </w:r>
            <w:r w:rsidR="000E40B1" w:rsidRPr="000E40B1">
              <w:rPr>
                <w:rFonts w:eastAsia="Calibri"/>
                <w:b/>
                <w:szCs w:val="28"/>
                <w:lang w:eastAsia="en-US"/>
              </w:rPr>
              <w:t>Нийского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сельского поселения Усть-Кутского муниципального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95308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953086" w:rsidRPr="00953086">
        <w:rPr>
          <w:rFonts w:eastAsia="TimesNewRomanPSMT"/>
        </w:rPr>
        <w:t>муниципальн</w:t>
      </w:r>
      <w:r w:rsidR="00953086">
        <w:rPr>
          <w:rFonts w:eastAsia="TimesNewRomanPSMT"/>
        </w:rPr>
        <w:t xml:space="preserve">ой </w:t>
      </w:r>
      <w:r w:rsidR="00953086" w:rsidRPr="00953086">
        <w:rPr>
          <w:rFonts w:eastAsia="TimesNewRomanPSMT"/>
        </w:rPr>
        <w:t>программ</w:t>
      </w:r>
      <w:r w:rsidR="00953086">
        <w:rPr>
          <w:rFonts w:eastAsia="TimesNewRomanPSMT"/>
        </w:rPr>
        <w:t>ы</w:t>
      </w:r>
      <w:r w:rsidR="00953086" w:rsidRPr="00953086">
        <w:rPr>
          <w:rFonts w:eastAsia="TimesNewRomanPSMT"/>
        </w:rPr>
        <w:t xml:space="preserve"> «Комплексного разв</w:t>
      </w:r>
      <w:r w:rsidR="00953086" w:rsidRPr="00953086">
        <w:rPr>
          <w:rFonts w:eastAsia="TimesNewRomanPSMT"/>
        </w:rPr>
        <w:t>и</w:t>
      </w:r>
      <w:r w:rsidR="00953086" w:rsidRPr="00953086">
        <w:rPr>
          <w:rFonts w:eastAsia="TimesNewRomanPSMT"/>
        </w:rPr>
        <w:t xml:space="preserve">тия систем коммунальной инфраструктуры </w:t>
      </w:r>
      <w:r w:rsidR="000E40B1" w:rsidRPr="000E40B1">
        <w:rPr>
          <w:spacing w:val="-6"/>
          <w:lang w:eastAsia="en-US"/>
        </w:rPr>
        <w:t>Нийского</w:t>
      </w:r>
      <w:r w:rsidR="00953086" w:rsidRPr="00953086">
        <w:rPr>
          <w:rFonts w:eastAsia="TimesNewRomanPSMT"/>
        </w:rPr>
        <w:t xml:space="preserve"> муниципального образования на 201</w:t>
      </w:r>
      <w:r w:rsidR="008263B2">
        <w:rPr>
          <w:rFonts w:eastAsia="TimesNewRomanPSMT"/>
        </w:rPr>
        <w:t>9</w:t>
      </w:r>
      <w:r w:rsidR="00953086" w:rsidRPr="00953086">
        <w:rPr>
          <w:rFonts w:eastAsia="TimesNewRomanPSMT"/>
        </w:rPr>
        <w:t>-2032 годы»</w:t>
      </w:r>
      <w:r w:rsidR="004F607F" w:rsidRPr="00953086">
        <w:rPr>
          <w:rFonts w:eastAsia="TimesNewRomanPSMT"/>
        </w:rPr>
        <w:t xml:space="preserve">, </w:t>
      </w:r>
      <w:r w:rsidR="004F607F" w:rsidRPr="008263B2">
        <w:rPr>
          <w:rFonts w:eastAsia="TimesNewRomanPSMT"/>
        </w:rPr>
        <w:t xml:space="preserve">утвержденной решением Думы </w:t>
      </w:r>
      <w:r w:rsidR="000E40B1" w:rsidRPr="008263B2">
        <w:rPr>
          <w:spacing w:val="-6"/>
          <w:sz w:val="22"/>
          <w:lang w:eastAsia="en-US"/>
        </w:rPr>
        <w:t>Нийского</w:t>
      </w:r>
      <w:r w:rsidR="004F607F" w:rsidRPr="008263B2">
        <w:rPr>
          <w:rFonts w:eastAsia="TimesNewRomanPSMT"/>
        </w:rPr>
        <w:t xml:space="preserve"> </w:t>
      </w:r>
      <w:r w:rsidR="00953086" w:rsidRPr="008263B2">
        <w:rPr>
          <w:rFonts w:eastAsia="TimesNewRomanPSMT"/>
        </w:rPr>
        <w:t>сельского поселения</w:t>
      </w:r>
      <w:r w:rsidR="004F607F" w:rsidRPr="008263B2">
        <w:rPr>
          <w:rFonts w:eastAsia="TimesNewRomanPSMT"/>
        </w:rPr>
        <w:t xml:space="preserve"> от </w:t>
      </w:r>
      <w:r w:rsidR="00953086" w:rsidRPr="008263B2">
        <w:rPr>
          <w:rFonts w:eastAsia="TimesNewRomanPSMT"/>
        </w:rPr>
        <w:t>2</w:t>
      </w:r>
      <w:r w:rsidR="008263B2" w:rsidRPr="008263B2">
        <w:rPr>
          <w:rFonts w:eastAsia="TimesNewRomanPSMT"/>
        </w:rPr>
        <w:t>4</w:t>
      </w:r>
      <w:r w:rsidR="004F607F" w:rsidRPr="008263B2">
        <w:rPr>
          <w:rFonts w:eastAsia="TimesNewRomanPSMT"/>
        </w:rPr>
        <w:t xml:space="preserve"> </w:t>
      </w:r>
      <w:r w:rsidR="008263B2" w:rsidRPr="008263B2">
        <w:rPr>
          <w:rFonts w:eastAsia="TimesNewRomanPSMT"/>
        </w:rPr>
        <w:t>а</w:t>
      </w:r>
      <w:r w:rsidR="008263B2" w:rsidRPr="008263B2">
        <w:rPr>
          <w:rFonts w:eastAsia="TimesNewRomanPSMT"/>
        </w:rPr>
        <w:t>п</w:t>
      </w:r>
      <w:r w:rsidR="008263B2" w:rsidRPr="008263B2">
        <w:rPr>
          <w:rFonts w:eastAsia="TimesNewRomanPSMT"/>
        </w:rPr>
        <w:t>реля</w:t>
      </w:r>
      <w:r w:rsidR="004F607F" w:rsidRPr="008263B2">
        <w:rPr>
          <w:rFonts w:eastAsia="TimesNewRomanPSMT"/>
        </w:rPr>
        <w:t xml:space="preserve"> 201</w:t>
      </w:r>
      <w:r w:rsidR="008263B2" w:rsidRPr="008263B2">
        <w:rPr>
          <w:rFonts w:eastAsia="TimesNewRomanPSMT"/>
        </w:rPr>
        <w:t>9</w:t>
      </w:r>
      <w:r w:rsidR="004F607F" w:rsidRPr="008263B2">
        <w:rPr>
          <w:rFonts w:eastAsia="TimesNewRomanPSMT"/>
        </w:rPr>
        <w:t xml:space="preserve"> </w:t>
      </w:r>
      <w:r w:rsidR="00C73A6B" w:rsidRPr="008263B2">
        <w:rPr>
          <w:rFonts w:eastAsia="TimesNewRomanPSMT"/>
        </w:rPr>
        <w:t>года №</w:t>
      </w:r>
      <w:r w:rsidR="008263B2" w:rsidRPr="008263B2">
        <w:rPr>
          <w:rFonts w:eastAsia="TimesNewRomanPSMT"/>
        </w:rPr>
        <w:t>366</w:t>
      </w:r>
      <w:r w:rsidRPr="008263B2">
        <w:rPr>
          <w:rFonts w:eastAsia="TimesNewRomanPSMT"/>
        </w:rPr>
        <w:t>. Расчетные показатели минимально допустимого уровня обеспече</w:t>
      </w:r>
      <w:r w:rsidRPr="008263B2">
        <w:rPr>
          <w:rFonts w:eastAsia="TimesNewRomanPSMT"/>
        </w:rPr>
        <w:t>н</w:t>
      </w:r>
      <w:r w:rsidRPr="008263B2">
        <w:rPr>
          <w:rFonts w:eastAsia="TimesNewRomanPSMT"/>
        </w:rPr>
        <w:t>ности объектами местного значения представ</w:t>
      </w:r>
      <w:r w:rsidR="00AB6507" w:rsidRPr="008263B2">
        <w:rPr>
          <w:rFonts w:eastAsia="TimesNewRomanPSMT"/>
        </w:rPr>
        <w:t>лены в таблиц</w:t>
      </w:r>
      <w:r w:rsidR="00DE7D54" w:rsidRPr="008263B2">
        <w:rPr>
          <w:rFonts w:eastAsia="TimesNewRomanPSMT"/>
        </w:rPr>
        <w:t>ах</w:t>
      </w:r>
      <w:r w:rsidRPr="008263B2">
        <w:rPr>
          <w:rFonts w:eastAsia="TimesNewRomanPSMT"/>
        </w:rPr>
        <w:t xml:space="preserve"> 1.1.1.</w:t>
      </w:r>
      <w:r w:rsidR="00DE7D54" w:rsidRPr="008263B2">
        <w:rPr>
          <w:rFonts w:eastAsia="TimesNewRomanPSMT"/>
        </w:rPr>
        <w:t>- 1.1.</w:t>
      </w:r>
      <w:r w:rsidR="00CB0231" w:rsidRPr="008263B2">
        <w:rPr>
          <w:rFonts w:eastAsia="TimesNewRomanPSMT"/>
        </w:rPr>
        <w:t>3</w:t>
      </w:r>
      <w:r w:rsidR="000E54F8" w:rsidRPr="008263B2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A95422">
            <w:r w:rsidRPr="00C40646">
              <w:rPr>
                <w:sz w:val="22"/>
                <w:szCs w:val="22"/>
              </w:rPr>
              <w:t>Система электроснабж</w:t>
            </w:r>
            <w:r w:rsidRPr="00C40646">
              <w:rPr>
                <w:sz w:val="22"/>
                <w:szCs w:val="22"/>
              </w:rPr>
              <w:t>е</w:t>
            </w:r>
            <w:r w:rsidRPr="00C40646">
              <w:rPr>
                <w:sz w:val="22"/>
                <w:szCs w:val="22"/>
              </w:rPr>
              <w:t xml:space="preserve">ния населенных пунктов, </w:t>
            </w:r>
            <w:r>
              <w:rPr>
                <w:sz w:val="22"/>
                <w:szCs w:val="22"/>
              </w:rPr>
              <w:t>входящих в состав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DD6AE3">
            <w:pPr>
              <w:jc w:val="center"/>
            </w:pPr>
            <w:r>
              <w:t>1350</w:t>
            </w:r>
          </w:p>
        </w:tc>
      </w:tr>
      <w:tr w:rsidR="00A95422" w:rsidRPr="00C40646" w:rsidTr="00A95422">
        <w:trPr>
          <w:trHeight w:val="620"/>
        </w:trPr>
        <w:tc>
          <w:tcPr>
            <w:tcW w:w="1428" w:type="pct"/>
            <w:vMerge/>
            <w:vAlign w:val="center"/>
          </w:tcPr>
          <w:p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</w:t>
            </w:r>
            <w:r w:rsidRPr="00A95422">
              <w:rPr>
                <w:sz w:val="22"/>
                <w:szCs w:val="22"/>
              </w:rPr>
              <w:t>ь</w:t>
            </w:r>
            <w:r w:rsidRPr="00A95422">
              <w:rPr>
                <w:sz w:val="22"/>
                <w:szCs w:val="22"/>
              </w:rPr>
              <w:t>зование максимума эле</w:t>
            </w:r>
            <w:r w:rsidRPr="00A95422">
              <w:rPr>
                <w:sz w:val="22"/>
                <w:szCs w:val="22"/>
              </w:rPr>
              <w:t>к</w:t>
            </w:r>
            <w:r w:rsidRPr="00A95422">
              <w:rPr>
                <w:sz w:val="22"/>
                <w:szCs w:val="22"/>
              </w:rPr>
              <w:t>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</w:t>
      </w:r>
      <w:r w:rsidR="00FC3E96" w:rsidRPr="001D21E5">
        <w:rPr>
          <w:color w:val="000000" w:themeColor="text1"/>
        </w:rPr>
        <w:t>и</w:t>
      </w:r>
      <w:r w:rsidR="00FC3E96" w:rsidRPr="001D21E5">
        <w:rPr>
          <w:color w:val="000000" w:themeColor="text1"/>
        </w:rPr>
        <w:t>меняются нормативы потребления на 1 человека, проживающего в квартире с соотве</w:t>
      </w:r>
      <w:r w:rsidR="00FC3E96" w:rsidRPr="001D21E5">
        <w:rPr>
          <w:color w:val="000000" w:themeColor="text1"/>
        </w:rPr>
        <w:t>т</w:t>
      </w:r>
      <w:r w:rsidR="00FC3E96" w:rsidRPr="001D21E5">
        <w:rPr>
          <w:color w:val="000000" w:themeColor="text1"/>
        </w:rPr>
        <w:t>ствующим количеством комнат</w:t>
      </w:r>
      <w:r w:rsidR="0059556B">
        <w:rPr>
          <w:color w:val="000000" w:themeColor="text1"/>
        </w:rPr>
        <w:t>.</w:t>
      </w:r>
    </w:p>
    <w:p w:rsidR="00DE7D54" w:rsidRDefault="00DE7D54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</w:t>
      </w:r>
      <w:r w:rsidR="0059556B" w:rsidRPr="0059556B">
        <w:rPr>
          <w:color w:val="000000" w:themeColor="text1"/>
        </w:rPr>
        <w:t>о</w:t>
      </w:r>
      <w:r w:rsidR="0059556B" w:rsidRPr="0059556B">
        <w:rPr>
          <w:color w:val="000000" w:themeColor="text1"/>
        </w:rPr>
        <w:t>дить в соответствии с нормами РД 34.20.185-94</w:t>
      </w:r>
      <w:r w:rsidR="00AB6507">
        <w:rPr>
          <w:color w:val="000000" w:themeColor="text1"/>
        </w:rPr>
        <w:t xml:space="preserve"> </w:t>
      </w:r>
      <w:r w:rsidR="00E701EB">
        <w:rPr>
          <w:color w:val="000000" w:themeColor="text1"/>
        </w:rPr>
        <w:t xml:space="preserve"> </w:t>
      </w:r>
      <w:r w:rsidR="00E701EB" w:rsidRPr="00E701EB">
        <w:rPr>
          <w:color w:val="000000" w:themeColor="text1"/>
        </w:rPr>
        <w:t>"Инструкция по проектированию горо</w:t>
      </w:r>
      <w:r w:rsidR="00E701EB" w:rsidRPr="00E701EB">
        <w:rPr>
          <w:color w:val="000000" w:themeColor="text1"/>
        </w:rPr>
        <w:t>д</w:t>
      </w:r>
      <w:r w:rsidR="00E701EB">
        <w:rPr>
          <w:color w:val="000000" w:themeColor="text1"/>
        </w:rPr>
        <w:t>ских электрических сетей</w:t>
      </w:r>
      <w:proofErr w:type="gramStart"/>
      <w:r w:rsidR="00E701EB">
        <w:rPr>
          <w:color w:val="000000" w:themeColor="text1"/>
        </w:rPr>
        <w:t>.</w:t>
      </w:r>
      <w:r w:rsidR="00E701EB" w:rsidRPr="00E701EB">
        <w:rPr>
          <w:color w:val="000000" w:themeColor="text1"/>
        </w:rPr>
        <w:t>" (</w:t>
      </w:r>
      <w:proofErr w:type="gramEnd"/>
      <w:r w:rsidR="00E701EB" w:rsidRPr="00E701EB">
        <w:rPr>
          <w:color w:val="000000" w:themeColor="text1"/>
        </w:rPr>
        <w:t>утв.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E54F8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1D21E5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DD65C2" w:rsidRPr="00D96E43" w:rsidRDefault="00DD65C2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</w:t>
            </w:r>
            <w:r w:rsidR="003C619F">
              <w:rPr>
                <w:b/>
              </w:rPr>
              <w:t>у</w:t>
            </w:r>
            <w:r w:rsidR="003C619F">
              <w:rPr>
                <w:b/>
              </w:rPr>
              <w:t>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ступности таких объектов для населения </w:t>
            </w:r>
            <w:r w:rsidR="000E40B1" w:rsidRPr="000E40B1">
              <w:rPr>
                <w:rFonts w:eastAsia="Calibri"/>
                <w:b/>
                <w:szCs w:val="28"/>
                <w:lang w:eastAsia="en-US"/>
              </w:rPr>
              <w:t>Нийского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сельского поселения Усть-Кутского муниципального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</w:t>
      </w:r>
      <w:r w:rsidR="00AB6507">
        <w:rPr>
          <w:rFonts w:eastAsia="TimesNewRomanPSMT"/>
        </w:rPr>
        <w:t>и</w:t>
      </w:r>
      <w:r w:rsidR="00AB6507">
        <w:rPr>
          <w:rFonts w:eastAsia="TimesNewRomanPSMT"/>
        </w:rPr>
        <w:t>цах</w:t>
      </w:r>
      <w:r>
        <w:rPr>
          <w:rFonts w:eastAsia="TimesNewRomanPSMT"/>
        </w:rPr>
        <w:t xml:space="preserve"> 1.2.1</w:t>
      </w:r>
      <w:r w:rsidR="00F52787">
        <w:rPr>
          <w:rFonts w:eastAsia="TimesNewRomanPSMT"/>
        </w:rPr>
        <w:t>-</w:t>
      </w:r>
      <w:r w:rsidR="0008357D">
        <w:rPr>
          <w:rFonts w:eastAsia="TimesNewRomanPSMT"/>
        </w:rPr>
        <w:t xml:space="preserve"> 1.2.</w:t>
      </w:r>
      <w:r w:rsidR="00F52787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lastRenderedPageBreak/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</w:t>
      </w:r>
      <w:r w:rsidR="00783CAD">
        <w:rPr>
          <w:rFonts w:eastAsia="TimesNewRomanPSMT"/>
        </w:rPr>
        <w:t>о</w:t>
      </w:r>
      <w:r w:rsidR="00783CAD">
        <w:rPr>
          <w:rFonts w:eastAsia="TimesNewRomanPSMT"/>
        </w:rPr>
        <w:t>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CD47B3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п</w:t>
            </w:r>
            <w:r w:rsidRPr="00BB795E">
              <w:rPr>
                <w:szCs w:val="28"/>
              </w:rPr>
              <w:t>лотность сети</w:t>
            </w:r>
            <w:r>
              <w:rPr>
                <w:szCs w:val="28"/>
              </w:rPr>
              <w:t xml:space="preserve">, </w:t>
            </w:r>
            <w:r w:rsidRPr="0019308A">
              <w:rPr>
                <w:szCs w:val="28"/>
              </w:rPr>
              <w:t>км/км</w:t>
            </w:r>
            <w:r w:rsidRPr="0019308A">
              <w:rPr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 w:rsidRPr="0019308A">
              <w:rPr>
                <w:color w:val="000000"/>
              </w:rPr>
              <w:t>3,5</w:t>
            </w:r>
          </w:p>
        </w:tc>
      </w:tr>
      <w:tr w:rsidR="00783CAD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колонок на 1200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</w:t>
      </w:r>
      <w:r w:rsidRPr="00B4691B">
        <w:rPr>
          <w:color w:val="000000" w:themeColor="text1"/>
        </w:rPr>
        <w:t>е</w:t>
      </w:r>
      <w:r w:rsidRPr="00B4691B">
        <w:rPr>
          <w:color w:val="000000" w:themeColor="text1"/>
        </w:rPr>
        <w:t>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</w:t>
      </w:r>
      <w:r w:rsidR="000D7909">
        <w:rPr>
          <w:color w:val="000000" w:themeColor="text1"/>
        </w:rPr>
        <w:t>е</w:t>
      </w:r>
      <w:r w:rsidR="000D7909">
        <w:rPr>
          <w:color w:val="000000" w:themeColor="text1"/>
        </w:rPr>
        <w:t>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</w:t>
      </w:r>
      <w:r w:rsidR="000D7909" w:rsidRPr="00B4691B">
        <w:rPr>
          <w:color w:val="000000" w:themeColor="text1"/>
        </w:rPr>
        <w:t>а</w:t>
      </w:r>
      <w:r w:rsidR="000D7909" w:rsidRPr="00B4691B">
        <w:rPr>
          <w:color w:val="000000" w:themeColor="text1"/>
        </w:rPr>
        <w:t>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>в о</w:t>
      </w:r>
      <w:r w:rsidRPr="0008357D">
        <w:rPr>
          <w:color w:val="000000" w:themeColor="text1"/>
        </w:rPr>
        <w:t>б</w:t>
      </w:r>
      <w:r w:rsidRPr="0008357D">
        <w:rPr>
          <w:color w:val="000000" w:themeColor="text1"/>
        </w:rPr>
        <w:t xml:space="preserve">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:rsidTr="00DA6D69">
        <w:trPr>
          <w:trHeight w:val="345"/>
        </w:trPr>
        <w:tc>
          <w:tcPr>
            <w:tcW w:w="567" w:type="dxa"/>
          </w:tcPr>
          <w:p w:rsidR="0008357D" w:rsidRPr="001D21E5" w:rsidRDefault="0008357D" w:rsidP="00667428">
            <w:pPr>
              <w:spacing w:line="276" w:lineRule="auto"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08357D" w:rsidRPr="00EB5097" w:rsidRDefault="00257D18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</w:t>
            </w:r>
            <w:r w:rsidRPr="00257D18">
              <w:rPr>
                <w:sz w:val="22"/>
                <w:szCs w:val="22"/>
                <w:lang w:eastAsia="en-US"/>
              </w:rPr>
              <w:t>е</w:t>
            </w:r>
            <w:r w:rsidRPr="00257D18">
              <w:rPr>
                <w:sz w:val="22"/>
                <w:szCs w:val="22"/>
                <w:lang w:eastAsia="en-US"/>
              </w:rPr>
              <w:t>ственного пассажи</w:t>
            </w:r>
            <w:r w:rsidRPr="00257D18">
              <w:rPr>
                <w:sz w:val="22"/>
                <w:szCs w:val="22"/>
                <w:lang w:eastAsia="en-US"/>
              </w:rPr>
              <w:t>р</w:t>
            </w:r>
            <w:r w:rsidRPr="00257D18">
              <w:rPr>
                <w:sz w:val="22"/>
                <w:szCs w:val="22"/>
                <w:lang w:eastAsia="en-US"/>
              </w:rPr>
              <w:t>ского транспорта</w:t>
            </w:r>
          </w:p>
        </w:tc>
        <w:tc>
          <w:tcPr>
            <w:tcW w:w="1843" w:type="dxa"/>
          </w:tcPr>
          <w:p w:rsidR="0008357D" w:rsidRPr="00EB5097" w:rsidRDefault="00257D18" w:rsidP="00DD65C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08357D" w:rsidRPr="00DA6D69" w:rsidRDefault="00257D18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8357D" w:rsidRPr="00EB5097" w:rsidRDefault="00DA6D69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="0008357D" w:rsidRPr="00EB5097">
              <w:rPr>
                <w:sz w:val="22"/>
                <w:szCs w:val="22"/>
                <w:lang w:eastAsia="en-US"/>
              </w:rPr>
              <w:t xml:space="preserve"> д</w:t>
            </w:r>
            <w:r w:rsidR="0008357D" w:rsidRPr="00EB5097">
              <w:rPr>
                <w:sz w:val="22"/>
                <w:szCs w:val="22"/>
                <w:lang w:eastAsia="en-US"/>
              </w:rPr>
              <w:t>о</w:t>
            </w:r>
            <w:r w:rsidR="0008357D" w:rsidRPr="00EB5097">
              <w:rPr>
                <w:sz w:val="22"/>
                <w:szCs w:val="22"/>
                <w:lang w:eastAsia="en-US"/>
              </w:rPr>
              <w:t>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="0008357D"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Align w:val="center"/>
          </w:tcPr>
          <w:p w:rsidR="0008357D" w:rsidRPr="00164635" w:rsidRDefault="00257D18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A6D69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lastRenderedPageBreak/>
        <w:t>В целях выполнения пункта 2 «А» части 6 Перечня поручений Президента Ро</w:t>
      </w:r>
      <w:r w:rsidRPr="00F52787">
        <w:rPr>
          <w:rFonts w:eastAsia="TimesNewRomanPSMT"/>
        </w:rPr>
        <w:t>с</w:t>
      </w:r>
      <w:r w:rsidRPr="00F52787">
        <w:rPr>
          <w:rFonts w:eastAsia="TimesNewRomanPSMT"/>
        </w:rPr>
        <w:t>сийской федерации от 22 ноября 2019 года № Пр-2397, обеспечить население велосипе</w:t>
      </w:r>
      <w:r w:rsidRPr="00F52787">
        <w:rPr>
          <w:rFonts w:eastAsia="TimesNewRomanPSMT"/>
        </w:rPr>
        <w:t>д</w:t>
      </w:r>
      <w:r w:rsidRPr="00F52787">
        <w:rPr>
          <w:rFonts w:eastAsia="TimesNewRomanPSMT"/>
        </w:rPr>
        <w:t>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</w:t>
      </w:r>
      <w:r w:rsidRPr="00F52787">
        <w:rPr>
          <w:rFonts w:eastAsia="TimesNewRomanPSMT"/>
        </w:rPr>
        <w:t>и</w:t>
      </w:r>
      <w:r w:rsidRPr="00F52787">
        <w:rPr>
          <w:rFonts w:eastAsia="TimesNewRomanPSMT"/>
        </w:rPr>
        <w:t>лей и велосипедистов, указанных в таблице 1.2.3. Полосы для велосипедистов на прое</w:t>
      </w:r>
      <w:r w:rsidRPr="00F52787">
        <w:rPr>
          <w:rFonts w:eastAsia="TimesNewRomanPSMT"/>
        </w:rPr>
        <w:t>з</w:t>
      </w:r>
      <w:r w:rsidRPr="00F52787">
        <w:rPr>
          <w:rFonts w:eastAsia="TimesNewRomanPSMT"/>
        </w:rPr>
        <w:t>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</w:t>
      </w:r>
      <w:r w:rsidRPr="00F52787">
        <w:rPr>
          <w:rFonts w:eastAsia="TimesNewRomanPSMT"/>
        </w:rPr>
        <w:t>о</w:t>
      </w:r>
      <w:r w:rsidRPr="00F52787">
        <w:rPr>
          <w:rFonts w:eastAsia="TimesNewRomanPSMT"/>
        </w:rPr>
        <w:t>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</w:t>
            </w:r>
            <w:r w:rsidRPr="00F52787">
              <w:rPr>
                <w:sz w:val="22"/>
                <w:szCs w:val="22"/>
                <w:lang w:eastAsia="en-US"/>
              </w:rPr>
              <w:t>м</w:t>
            </w:r>
            <w:r w:rsidRPr="00F52787">
              <w:rPr>
                <w:sz w:val="22"/>
                <w:szCs w:val="22"/>
                <w:lang w:eastAsia="en-US"/>
              </w:rPr>
              <w:t>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интенсивность движения велосипедистов, вел</w:t>
            </w:r>
            <w:proofErr w:type="gramStart"/>
            <w:r w:rsidRPr="00F52787">
              <w:rPr>
                <w:lang w:eastAsia="en-US"/>
              </w:rPr>
              <w:t>.</w:t>
            </w:r>
            <w:proofErr w:type="gramEnd"/>
            <w:r w:rsidRPr="00F52787">
              <w:rPr>
                <w:lang w:eastAsia="en-US"/>
              </w:rPr>
              <w:t>/</w:t>
            </w:r>
            <w:proofErr w:type="gramStart"/>
            <w:r w:rsidRPr="00F52787">
              <w:rPr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при новом стр</w:t>
            </w:r>
            <w:r w:rsidRPr="00F52787">
              <w:rPr>
                <w:b/>
                <w:lang w:eastAsia="en-US"/>
              </w:rPr>
              <w:t>о</w:t>
            </w:r>
            <w:r w:rsidRPr="00F52787">
              <w:rPr>
                <w:b/>
                <w:lang w:eastAsia="en-US"/>
              </w:rPr>
              <w:t>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Ширина проезжей части для движения, м, не менее: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однополосного одностороннего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proofErr w:type="spellStart"/>
            <w:r w:rsidRPr="00F52787">
              <w:rPr>
                <w:lang w:eastAsia="en-US"/>
              </w:rPr>
              <w:t>двухполосного</w:t>
            </w:r>
            <w:proofErr w:type="spellEnd"/>
            <w:r w:rsidRPr="00F52787">
              <w:rPr>
                <w:lang w:eastAsia="en-US"/>
              </w:rPr>
              <w:t xml:space="preserve"> одностороннего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proofErr w:type="spellStart"/>
            <w:r w:rsidRPr="00F52787">
              <w:rPr>
                <w:lang w:eastAsia="en-US"/>
              </w:rPr>
              <w:t>двухполосного</w:t>
            </w:r>
            <w:proofErr w:type="spellEnd"/>
            <w:r w:rsidRPr="00F52787">
              <w:rPr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1,0-1,5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1,75-2,5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0,75-1,0</w:t>
            </w: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1,50</w:t>
            </w: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Ширина велосипедной и пешеходной д</w:t>
            </w:r>
            <w:r w:rsidRPr="00F52787">
              <w:rPr>
                <w:lang w:eastAsia="en-US"/>
              </w:rPr>
              <w:t>о</w:t>
            </w:r>
            <w:r w:rsidRPr="00F52787">
              <w:rPr>
                <w:lang w:eastAsia="en-US"/>
              </w:rPr>
              <w:t>рожки с разделением движения дорожной разметкой, м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 xml:space="preserve">Ширина </w:t>
            </w:r>
            <w:proofErr w:type="spellStart"/>
            <w:r w:rsidRPr="00F52787">
              <w:rPr>
                <w:lang w:eastAsia="en-US"/>
              </w:rPr>
              <w:t>велопешеходной</w:t>
            </w:r>
            <w:proofErr w:type="spellEnd"/>
            <w:r w:rsidRPr="00F52787">
              <w:rPr>
                <w:lang w:eastAsia="en-US"/>
              </w:rPr>
              <w:t xml:space="preserve"> дорожки, м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1,5-6,0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1,5-3,0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1,5-3,25</w:t>
            </w: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1,5-2,0</w:t>
            </w: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Наименьший радиус кривых в плане, м: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при отсутствии виража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F52787">
              <w:rPr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30-50</w:t>
            </w:r>
          </w:p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Pr="001D21E5" w:rsidRDefault="00F52787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A940D8" w:rsidRDefault="00A940D8" w:rsidP="00B8570D">
      <w:pPr>
        <w:autoSpaceDE w:val="0"/>
        <w:spacing w:line="276" w:lineRule="auto"/>
        <w:jc w:val="both"/>
        <w:rPr>
          <w:rFonts w:eastAsia="TimesNewRomanPSMT"/>
        </w:rPr>
      </w:pPr>
    </w:p>
    <w:p w:rsidR="00DD65C2" w:rsidRDefault="00DD65C2" w:rsidP="00B8570D">
      <w:pPr>
        <w:autoSpaceDE w:val="0"/>
        <w:spacing w:line="276" w:lineRule="auto"/>
        <w:jc w:val="both"/>
        <w:rPr>
          <w:rFonts w:eastAsia="TimesNewRomanPSMT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lastRenderedPageBreak/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0E40B1">
              <w:rPr>
                <w:b/>
              </w:rPr>
              <w:t>насел</w:t>
            </w:r>
            <w:r w:rsidR="000E40B1">
              <w:rPr>
                <w:b/>
              </w:rPr>
              <w:t>е</w:t>
            </w:r>
            <w:r w:rsidR="000E40B1">
              <w:rPr>
                <w:b/>
              </w:rPr>
              <w:t xml:space="preserve">ния </w:t>
            </w:r>
            <w:r w:rsidR="000E40B1" w:rsidRPr="000E40B1">
              <w:rPr>
                <w:b/>
              </w:rPr>
              <w:t xml:space="preserve">Нийского </w:t>
            </w:r>
            <w:r w:rsidR="000E40B1" w:rsidRPr="00C73A6B">
              <w:rPr>
                <w:b/>
              </w:rPr>
              <w:t>сельского</w:t>
            </w:r>
            <w:r w:rsidR="00C73A6B" w:rsidRPr="00C73A6B">
              <w:rPr>
                <w:b/>
              </w:rPr>
              <w:t xml:space="preserve"> поселения Усть-Кутского муниципального района </w:t>
            </w:r>
            <w:r w:rsidR="00C73A6B" w:rsidRPr="00AE2413">
              <w:rPr>
                <w:b/>
              </w:rPr>
              <w:t>И</w:t>
            </w:r>
            <w:r w:rsidR="00C73A6B" w:rsidRPr="00AE2413">
              <w:rPr>
                <w:b/>
              </w:rPr>
              <w:t>р</w:t>
            </w:r>
            <w:r w:rsidR="00C73A6B" w:rsidRPr="00AE2413">
              <w:rPr>
                <w:b/>
              </w:rPr>
              <w:t>кутской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</w:t>
      </w:r>
      <w:r>
        <w:rPr>
          <w:rFonts w:eastAsia="TimesNewRomanPSMT"/>
        </w:rPr>
        <w:t>а</w:t>
      </w:r>
      <w:r>
        <w:rPr>
          <w:rFonts w:eastAsia="TimesNewRomanPSMT"/>
        </w:rPr>
        <w:t>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</w:t>
      </w:r>
      <w:r>
        <w:rPr>
          <w:rFonts w:eastAsia="TimesNewRomanPSMT"/>
        </w:rPr>
        <w:t>т</w:t>
      </w:r>
      <w:r>
        <w:rPr>
          <w:rFonts w:eastAsia="TimesNewRomanPSMT"/>
        </w:rPr>
        <w:t>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 субъектам Российской Федерации и органам мес</w:t>
      </w:r>
      <w:r>
        <w:rPr>
          <w:rFonts w:eastAsia="TimesNewRomanPSMT"/>
        </w:rPr>
        <w:t>т</w:t>
      </w:r>
      <w:r>
        <w:rPr>
          <w:rFonts w:eastAsia="TimesNewRomanPSMT"/>
        </w:rPr>
        <w:t>ного самоуправления по развитию сети организаций культуры и обеспеченности насел</w:t>
      </w:r>
      <w:r>
        <w:rPr>
          <w:rFonts w:eastAsia="TimesNewRomanPSMT"/>
        </w:rPr>
        <w:t>е</w:t>
      </w:r>
      <w:r>
        <w:rPr>
          <w:rFonts w:eastAsia="TimesNewRomanPSMT"/>
        </w:rPr>
        <w:t>ния услугами организаций культуры, утвержденных распоряжением Министерства кул</w:t>
      </w:r>
      <w:r>
        <w:rPr>
          <w:rFonts w:eastAsia="TimesNewRomanPSMT"/>
        </w:rPr>
        <w:t>ь</w:t>
      </w:r>
      <w:r>
        <w:rPr>
          <w:rFonts w:eastAsia="TimesNewRomanPSMT"/>
        </w:rPr>
        <w:t>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410"/>
        <w:gridCol w:w="1276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B8570D" w:rsidRPr="00EB5097" w:rsidTr="000D4A7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0D4A74">
        <w:trPr>
          <w:trHeight w:val="345"/>
        </w:trPr>
        <w:tc>
          <w:tcPr>
            <w:tcW w:w="567" w:type="dxa"/>
          </w:tcPr>
          <w:p w:rsidR="00B8570D" w:rsidRPr="001D21E5" w:rsidRDefault="001D21E5" w:rsidP="000D4A74">
            <w:pPr>
              <w:spacing w:line="276" w:lineRule="auto"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Общедоступная би</w:t>
            </w:r>
            <w:r w:rsidRPr="00EB5097">
              <w:rPr>
                <w:sz w:val="22"/>
                <w:szCs w:val="22"/>
                <w:lang w:eastAsia="en-US"/>
              </w:rPr>
              <w:t>б</w:t>
            </w:r>
            <w:r w:rsidRPr="00EB5097">
              <w:rPr>
                <w:sz w:val="22"/>
                <w:szCs w:val="22"/>
                <w:lang w:eastAsia="en-US"/>
              </w:rPr>
              <w:t>лиотека с детским отделением</w:t>
            </w:r>
          </w:p>
        </w:tc>
        <w:tc>
          <w:tcPr>
            <w:tcW w:w="2410" w:type="dxa"/>
          </w:tcPr>
          <w:p w:rsidR="00B8570D" w:rsidRPr="00EB5097" w:rsidRDefault="00B8570D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val="en-US"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0D4A74">
        <w:trPr>
          <w:trHeight w:val="345"/>
        </w:trPr>
        <w:tc>
          <w:tcPr>
            <w:tcW w:w="567" w:type="dxa"/>
          </w:tcPr>
          <w:p w:rsidR="00B8570D" w:rsidRPr="001D21E5" w:rsidRDefault="006726DE" w:rsidP="001D2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Точка доступа к по</w:t>
            </w:r>
            <w:r w:rsidRPr="00EB5097">
              <w:rPr>
                <w:sz w:val="22"/>
                <w:szCs w:val="22"/>
                <w:lang w:eastAsia="en-US"/>
              </w:rPr>
              <w:t>л</w:t>
            </w:r>
            <w:r w:rsidRPr="00EB5097">
              <w:rPr>
                <w:sz w:val="22"/>
                <w:szCs w:val="22"/>
                <w:lang w:eastAsia="en-US"/>
              </w:rPr>
              <w:t>нотекстовым инфо</w:t>
            </w:r>
            <w:r w:rsidRPr="00EB5097">
              <w:rPr>
                <w:sz w:val="22"/>
                <w:szCs w:val="22"/>
                <w:lang w:eastAsia="en-US"/>
              </w:rPr>
              <w:t>р</w:t>
            </w:r>
            <w:r w:rsidRPr="00EB5097">
              <w:rPr>
                <w:sz w:val="22"/>
                <w:szCs w:val="22"/>
                <w:lang w:eastAsia="en-US"/>
              </w:rPr>
              <w:t xml:space="preserve">мационным ресурсам </w:t>
            </w:r>
          </w:p>
        </w:tc>
        <w:tc>
          <w:tcPr>
            <w:tcW w:w="2410" w:type="dxa"/>
          </w:tcPr>
          <w:p w:rsidR="00B8570D" w:rsidRPr="00EB5097" w:rsidRDefault="00DE058E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0D4A74">
        <w:trPr>
          <w:trHeight w:val="345"/>
        </w:trPr>
        <w:tc>
          <w:tcPr>
            <w:tcW w:w="567" w:type="dxa"/>
          </w:tcPr>
          <w:p w:rsidR="00B8570D" w:rsidRPr="004D75A0" w:rsidRDefault="004D75A0" w:rsidP="001D2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B8570D" w:rsidRPr="00EB5097" w:rsidRDefault="00B8570D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Дом культуры</w:t>
            </w:r>
            <w:r w:rsidR="00D935DF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2410" w:type="dxa"/>
          </w:tcPr>
          <w:p w:rsidR="00B8570D" w:rsidRPr="00EB5097" w:rsidRDefault="00DE058E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местного значения в области физической культуры и массового спорта и п</w:t>
            </w:r>
            <w:r w:rsidRPr="000B6AED">
              <w:rPr>
                <w:b/>
              </w:rPr>
              <w:t>о</w:t>
            </w:r>
            <w:r w:rsidRPr="000B6AED">
              <w:rPr>
                <w:b/>
              </w:rPr>
              <w:t xml:space="preserve">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0E40B1" w:rsidRPr="000E40B1">
              <w:rPr>
                <w:b/>
                <w:spacing w:val="-6"/>
                <w:lang w:eastAsia="en-US"/>
              </w:rPr>
              <w:t>Нийского</w:t>
            </w:r>
            <w:r w:rsidR="002B6169" w:rsidRPr="002B6169">
              <w:rPr>
                <w:b/>
                <w:spacing w:val="-6"/>
                <w:lang w:eastAsia="en-US"/>
              </w:rPr>
              <w:t xml:space="preserve"> сельского поселения Усть-Кутского муниципал</w:t>
            </w:r>
            <w:r w:rsidR="002B6169" w:rsidRPr="002B6169">
              <w:rPr>
                <w:b/>
                <w:spacing w:val="-6"/>
                <w:lang w:eastAsia="en-US"/>
              </w:rPr>
              <w:t>ь</w:t>
            </w:r>
            <w:r w:rsidR="002B6169" w:rsidRPr="002B6169">
              <w:rPr>
                <w:b/>
                <w:spacing w:val="-6"/>
                <w:lang w:eastAsia="en-US"/>
              </w:rPr>
              <w:t>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83301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>, а также с учетом Методических рекомендаций по разв</w:t>
      </w:r>
      <w:r>
        <w:rPr>
          <w:rFonts w:eastAsia="TimesNewRomanPSMT"/>
        </w:rPr>
        <w:t>и</w:t>
      </w:r>
      <w:r>
        <w:rPr>
          <w:rFonts w:eastAsia="TimesNewRomanPSMT"/>
        </w:rPr>
        <w:t xml:space="preserve">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</w:t>
      </w:r>
      <w:r w:rsidRPr="008D7470">
        <w:rPr>
          <w:rFonts w:eastAsia="TimesNewRomanPSMT"/>
        </w:rPr>
        <w:t>в</w:t>
      </w:r>
      <w:r w:rsidRPr="008D7470">
        <w:rPr>
          <w:rFonts w:eastAsia="TimesNewRomanPSMT"/>
        </w:rPr>
        <w:t>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</w:t>
            </w:r>
            <w:r w:rsidRPr="00EB4882">
              <w:rPr>
                <w:b/>
                <w:color w:val="000000"/>
                <w:sz w:val="22"/>
                <w:szCs w:val="22"/>
              </w:rPr>
              <w:t>к</w:t>
            </w:r>
            <w:r w:rsidRPr="00EB488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</w:t>
            </w:r>
            <w:r w:rsidRPr="00EB4882">
              <w:rPr>
                <w:b/>
                <w:color w:val="000000"/>
                <w:sz w:val="22"/>
                <w:szCs w:val="22"/>
              </w:rPr>
              <w:t>у</w:t>
            </w:r>
            <w:r w:rsidRPr="00EB4882">
              <w:rPr>
                <w:b/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</w:t>
            </w:r>
            <w:r w:rsidRPr="00EB4882">
              <w:rPr>
                <w:b/>
                <w:color w:val="000000"/>
                <w:sz w:val="22"/>
                <w:szCs w:val="22"/>
              </w:rPr>
              <w:t>и</w:t>
            </w:r>
            <w:r w:rsidRPr="00EB4882">
              <w:rPr>
                <w:b/>
                <w:color w:val="000000"/>
                <w:sz w:val="22"/>
                <w:szCs w:val="22"/>
              </w:rPr>
              <w:t>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pct"/>
            <w:vAlign w:val="center"/>
          </w:tcPr>
          <w:p w:rsidR="00DD65C2" w:rsidRPr="00EB4882" w:rsidRDefault="00DD65C2" w:rsidP="000D4A74">
            <w:pPr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</w:t>
            </w:r>
            <w:r w:rsidRPr="00EB4882">
              <w:rPr>
                <w:color w:val="000000"/>
                <w:sz w:val="22"/>
                <w:szCs w:val="22"/>
              </w:rPr>
              <w:t>б</w:t>
            </w:r>
            <w:r w:rsidRPr="00EB4882">
              <w:rPr>
                <w:color w:val="000000"/>
                <w:sz w:val="22"/>
                <w:szCs w:val="22"/>
              </w:rPr>
              <w:t>щего пользования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удельная площадь пола спортивных з</w:t>
            </w:r>
            <w:r w:rsidRPr="00EB4882">
              <w:rPr>
                <w:color w:val="000000"/>
                <w:sz w:val="22"/>
                <w:szCs w:val="22"/>
              </w:rPr>
              <w:t>а</w:t>
            </w:r>
            <w:r w:rsidRPr="00EB4882">
              <w:rPr>
                <w:color w:val="000000"/>
                <w:sz w:val="22"/>
                <w:szCs w:val="22"/>
              </w:rPr>
              <w:t>лов на 1000 жит</w:t>
            </w:r>
            <w:proofErr w:type="gramStart"/>
            <w:r w:rsidRPr="00EB4882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EB4882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D6315C" w:rsidRDefault="00F92123" w:rsidP="000D4A74">
            <w:pPr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F92123" w:rsidRPr="00D6315C" w:rsidRDefault="00D6315C" w:rsidP="000D4A74">
            <w:pPr>
              <w:rPr>
                <w:color w:val="000000"/>
              </w:rPr>
            </w:pPr>
            <w:r w:rsidRPr="00B965C8">
              <w:rPr>
                <w:szCs w:val="28"/>
              </w:rPr>
              <w:t>Спортивная площадка (плоскостное спо</w:t>
            </w:r>
            <w:r w:rsidRPr="00B965C8">
              <w:rPr>
                <w:szCs w:val="28"/>
              </w:rPr>
              <w:t>р</w:t>
            </w:r>
            <w:r w:rsidRPr="00B965C8">
              <w:rPr>
                <w:szCs w:val="28"/>
              </w:rPr>
              <w:t>тивное сооружение, включающее игровую спортивную площа</w:t>
            </w:r>
            <w:r w:rsidRPr="00B965C8">
              <w:rPr>
                <w:szCs w:val="28"/>
              </w:rPr>
              <w:t>д</w:t>
            </w:r>
            <w:r w:rsidRPr="00B965C8">
              <w:rPr>
                <w:szCs w:val="28"/>
              </w:rPr>
              <w:t>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обеспече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</w:t>
            </w:r>
            <w:r w:rsidRPr="00D6315C">
              <w:rPr>
                <w:color w:val="000000"/>
                <w:sz w:val="22"/>
                <w:szCs w:val="22"/>
              </w:rPr>
              <w:t>о</w:t>
            </w:r>
            <w:r w:rsidRPr="00D6315C">
              <w:rPr>
                <w:color w:val="000000"/>
                <w:sz w:val="22"/>
                <w:szCs w:val="22"/>
              </w:rPr>
              <w:t>ступности, км</w:t>
            </w:r>
          </w:p>
        </w:tc>
        <w:tc>
          <w:tcPr>
            <w:tcW w:w="695" w:type="pct"/>
            <w:vAlign w:val="center"/>
          </w:tcPr>
          <w:p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425C0B" w:rsidRDefault="00425C0B" w:rsidP="00507A72">
      <w:pPr>
        <w:jc w:val="both"/>
      </w:pPr>
    </w:p>
    <w:p w:rsidR="00DD65C2" w:rsidRPr="00B05154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 xml:space="preserve">симально допустимого уровня территориальной доступности таких объектов для населения </w:t>
            </w:r>
            <w:r w:rsidR="000E40B1" w:rsidRPr="000E40B1">
              <w:rPr>
                <w:b/>
              </w:rPr>
              <w:t>Нийского</w:t>
            </w:r>
            <w:r w:rsidR="002B6169" w:rsidRPr="002B6169">
              <w:rPr>
                <w:b/>
              </w:rPr>
              <w:t xml:space="preserve"> сельского поселения Усть-Кутского муниципального района </w:t>
            </w:r>
            <w:r w:rsidR="00AE2413" w:rsidRPr="00AE2413">
              <w:rPr>
                <w:b/>
              </w:rPr>
              <w:t>Иркутской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</w:t>
      </w:r>
      <w:r w:rsidR="000D4A74">
        <w:rPr>
          <w:rFonts w:eastAsia="TimesNewRomanPSMT"/>
        </w:rPr>
        <w:t>н</w:t>
      </w:r>
      <w:r w:rsidR="000D4A74">
        <w:rPr>
          <w:rFonts w:eastAsia="TimesNewRomanPSMT"/>
        </w:rPr>
        <w:t>ной сфере в соответствии с условиями текущей обеспеченности населения муниципальн</w:t>
      </w:r>
      <w:r w:rsidR="000D4A74">
        <w:rPr>
          <w:rFonts w:eastAsia="TimesNewRomanPSMT"/>
        </w:rPr>
        <w:t>о</w:t>
      </w:r>
      <w:r w:rsidR="000D4A74">
        <w:rPr>
          <w:rFonts w:eastAsia="TimesNewRomanPSMT"/>
        </w:rPr>
        <w:t xml:space="preserve">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</w:t>
      </w:r>
      <w:r w:rsidRPr="00C224DA">
        <w:rPr>
          <w:bCs/>
        </w:rPr>
        <w:t>о</w:t>
      </w:r>
      <w:r w:rsidRPr="00C224DA">
        <w:rPr>
          <w:bCs/>
        </w:rPr>
        <w:t>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</w:t>
      </w:r>
      <w:r w:rsidRPr="00C224DA">
        <w:rPr>
          <w:bCs/>
        </w:rPr>
        <w:t>о</w:t>
      </w:r>
      <w:r w:rsidRPr="00C224DA">
        <w:rPr>
          <w:bCs/>
        </w:rPr>
        <w:t>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</w:t>
      </w:r>
      <w:r w:rsidR="009D31E9" w:rsidRPr="009D31E9">
        <w:rPr>
          <w:bCs/>
        </w:rPr>
        <w:t>и</w:t>
      </w:r>
      <w:r w:rsidR="009D31E9" w:rsidRPr="009D31E9">
        <w:rPr>
          <w:bCs/>
        </w:rPr>
        <w:t>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</w:t>
      </w:r>
      <w:r>
        <w:t>о</w:t>
      </w:r>
      <w:r>
        <w:t>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</w:t>
            </w:r>
            <w:r w:rsidRPr="00563329">
              <w:rPr>
                <w:b/>
                <w:sz w:val="22"/>
                <w:szCs w:val="22"/>
                <w:lang w:eastAsia="en-US"/>
              </w:rPr>
              <w:t>ъ</w:t>
            </w:r>
            <w:r w:rsidRPr="00563329">
              <w:rPr>
                <w:b/>
                <w:sz w:val="22"/>
                <w:szCs w:val="22"/>
                <w:lang w:eastAsia="en-US"/>
              </w:rPr>
              <w:t>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</w:t>
            </w:r>
            <w:r w:rsidRPr="00563329">
              <w:rPr>
                <w:b/>
                <w:sz w:val="22"/>
                <w:szCs w:val="22"/>
                <w:lang w:eastAsia="en-US"/>
              </w:rPr>
              <w:t>о</w:t>
            </w:r>
            <w:r w:rsidRPr="00563329">
              <w:rPr>
                <w:b/>
                <w:sz w:val="22"/>
                <w:szCs w:val="22"/>
                <w:lang w:eastAsia="en-US"/>
              </w:rPr>
              <w:t>вень территориальной досту</w:t>
            </w:r>
            <w:r w:rsidRPr="00563329">
              <w:rPr>
                <w:b/>
                <w:sz w:val="22"/>
                <w:szCs w:val="22"/>
                <w:lang w:eastAsia="en-US"/>
              </w:rPr>
              <w:t>п</w:t>
            </w:r>
            <w:r w:rsidRPr="00563329">
              <w:rPr>
                <w:b/>
                <w:sz w:val="22"/>
                <w:szCs w:val="22"/>
                <w:lang w:eastAsia="en-US"/>
              </w:rPr>
              <w:t>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563329" w:rsidRDefault="00931D50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(административный центр сельского пос</w:t>
            </w:r>
            <w:r w:rsidR="00E554C2" w:rsidRPr="00563329">
              <w:rPr>
                <w:sz w:val="22"/>
                <w:szCs w:val="22"/>
                <w:lang w:eastAsia="en-US"/>
              </w:rPr>
              <w:t>е</w:t>
            </w:r>
            <w:r w:rsidR="00E554C2" w:rsidRPr="00563329">
              <w:rPr>
                <w:sz w:val="22"/>
                <w:szCs w:val="22"/>
                <w:lang w:eastAsia="en-US"/>
              </w:rPr>
              <w:t>ления)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</w:t>
            </w:r>
            <w:r w:rsidRPr="00563329">
              <w:rPr>
                <w:sz w:val="22"/>
                <w:szCs w:val="22"/>
                <w:lang w:eastAsia="en-US"/>
              </w:rPr>
              <w:t>е</w:t>
            </w:r>
            <w:r w:rsidRPr="00563329">
              <w:rPr>
                <w:sz w:val="22"/>
                <w:szCs w:val="22"/>
                <w:lang w:eastAsia="en-US"/>
              </w:rPr>
              <w:t>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r w:rsidRPr="00563329">
              <w:rPr>
                <w:sz w:val="22"/>
                <w:szCs w:val="22"/>
                <w:lang w:eastAsia="en-US"/>
              </w:rPr>
              <w:t>кв.м.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</w:t>
            </w:r>
            <w:r w:rsidRPr="00563329">
              <w:rPr>
                <w:sz w:val="22"/>
                <w:szCs w:val="22"/>
                <w:lang w:eastAsia="en-US"/>
              </w:rPr>
              <w:t>о</w:t>
            </w:r>
            <w:r w:rsidRPr="00563329">
              <w:rPr>
                <w:sz w:val="22"/>
                <w:szCs w:val="22"/>
                <w:lang w:eastAsia="en-US"/>
              </w:rPr>
              <w:t>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563329" w:rsidRDefault="008C406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A70F8A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8A">
              <w:rPr>
                <w:bCs/>
                <w:sz w:val="22"/>
              </w:rPr>
              <w:t>Пешеходная досту</w:t>
            </w:r>
            <w:r w:rsidRPr="00A70F8A">
              <w:rPr>
                <w:bCs/>
                <w:sz w:val="22"/>
              </w:rPr>
              <w:t>п</w:t>
            </w:r>
            <w:r w:rsidRPr="00A70F8A">
              <w:rPr>
                <w:bCs/>
                <w:sz w:val="22"/>
              </w:rPr>
              <w:t>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8A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Pr="00A70F8A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  <w:sz w:val="22"/>
              </w:rPr>
            </w:pPr>
            <w:r w:rsidRPr="00A70F8A">
              <w:rPr>
                <w:bCs/>
                <w:sz w:val="22"/>
              </w:rPr>
              <w:t>Пешеходная досту</w:t>
            </w:r>
            <w:r w:rsidRPr="00A70F8A">
              <w:rPr>
                <w:bCs/>
                <w:sz w:val="22"/>
              </w:rPr>
              <w:t>п</w:t>
            </w:r>
            <w:r w:rsidRPr="00A70F8A">
              <w:rPr>
                <w:bCs/>
                <w:sz w:val="22"/>
              </w:rPr>
              <w:t>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</w:t>
      </w:r>
      <w:r w:rsidRPr="00931D50">
        <w:t>и</w:t>
      </w:r>
      <w:r w:rsidRPr="00931D50">
        <w:t>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AE4015">
              <w:rPr>
                <w:b/>
              </w:rPr>
              <w:t>6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>и показ</w:t>
            </w:r>
            <w:r>
              <w:rPr>
                <w:b/>
              </w:rPr>
              <w:t>а</w:t>
            </w:r>
            <w:r>
              <w:rPr>
                <w:b/>
              </w:rPr>
              <w:t>тели максимально допустимого уровня территориальной доступности таких 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ектов для населения </w:t>
            </w:r>
            <w:r w:rsidR="000E40B1" w:rsidRPr="000E40B1">
              <w:rPr>
                <w:b/>
              </w:rPr>
              <w:t>Нийского</w:t>
            </w:r>
            <w:r w:rsidR="002B6169" w:rsidRPr="002B6169">
              <w:rPr>
                <w:b/>
              </w:rPr>
              <w:t xml:space="preserve"> сельского поселения Усть-Кутского муниципальн</w:t>
            </w:r>
            <w:r w:rsidR="002B6169" w:rsidRPr="002B6169">
              <w:rPr>
                <w:b/>
              </w:rPr>
              <w:t>о</w:t>
            </w:r>
            <w:r w:rsidR="002B6169" w:rsidRPr="002B6169">
              <w:rPr>
                <w:b/>
              </w:rPr>
              <w:t>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>Расчетные показатели для объектов местного значения в области ритуального о</w:t>
      </w:r>
      <w:r>
        <w:rPr>
          <w:rFonts w:eastAsia="TimesNewRomanPSMT"/>
        </w:rPr>
        <w:t>б</w:t>
      </w:r>
      <w:r>
        <w:rPr>
          <w:rFonts w:eastAsia="TimesNewRomanPSMT"/>
        </w:rPr>
        <w:t xml:space="preserve">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</w:t>
      </w:r>
      <w:r>
        <w:rPr>
          <w:rFonts w:eastAsia="TimesNewRomanPSMT"/>
        </w:rPr>
        <w:t>о</w:t>
      </w:r>
      <w:r>
        <w:rPr>
          <w:rFonts w:eastAsia="TimesNewRomanPSMT"/>
        </w:rPr>
        <w:t>сти объектами местного значения и показатели максимально допустимого уровня терр</w:t>
      </w:r>
      <w:r>
        <w:rPr>
          <w:rFonts w:eastAsia="TimesNewRomanPSMT"/>
        </w:rPr>
        <w:t>и</w:t>
      </w:r>
      <w:r>
        <w:rPr>
          <w:rFonts w:eastAsia="TimesNewRomanPSMT"/>
        </w:rPr>
        <w:t>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 о</w:t>
      </w:r>
      <w:r w:rsidRPr="007B720F">
        <w:t>б</w:t>
      </w:r>
      <w:r w:rsidRPr="007B720F">
        <w:t>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</w:t>
            </w:r>
            <w:r>
              <w:rPr>
                <w:b/>
                <w:sz w:val="22"/>
                <w:szCs w:val="22"/>
                <w:lang w:eastAsia="en-US"/>
              </w:rPr>
              <w:t>з</w:t>
            </w:r>
            <w:r>
              <w:rPr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AE2413">
      <w:pPr>
        <w:autoSpaceDE w:val="0"/>
        <w:spacing w:line="276" w:lineRule="auto"/>
        <w:jc w:val="both"/>
        <w:rPr>
          <w:b/>
        </w:rPr>
      </w:pPr>
      <w:r>
        <w:rPr>
          <w:b/>
        </w:rPr>
        <w:t>1.7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</w:t>
      </w:r>
      <w:r w:rsidRPr="000F2886">
        <w:rPr>
          <w:b/>
        </w:rPr>
        <w:t>к</w:t>
      </w:r>
      <w:r w:rsidRPr="000F2886">
        <w:rPr>
          <w:b/>
        </w:rPr>
        <w:t>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0E40B1" w:rsidRPr="000E40B1">
        <w:rPr>
          <w:b/>
        </w:rPr>
        <w:t>Нийского</w:t>
      </w:r>
      <w:r w:rsidR="002B6169" w:rsidRPr="002B6169">
        <w:rPr>
          <w:b/>
        </w:rPr>
        <w:t xml:space="preserve"> сельского поселения Усть-Кутского муниципал</w:t>
      </w:r>
      <w:r w:rsidR="002B6169" w:rsidRPr="002B6169">
        <w:rPr>
          <w:b/>
        </w:rPr>
        <w:t>ь</w:t>
      </w:r>
      <w:r w:rsidR="002B6169" w:rsidRPr="002B6169">
        <w:rPr>
          <w:b/>
        </w:rPr>
        <w:t>ного района</w:t>
      </w:r>
      <w:r w:rsidR="00AE2413" w:rsidRPr="00AE2413">
        <w:rPr>
          <w:b/>
        </w:rPr>
        <w:t xml:space="preserve"> Иркутской области </w:t>
      </w:r>
    </w:p>
    <w:p w:rsidR="009F3925" w:rsidRPr="00123DDF" w:rsidRDefault="009F3925" w:rsidP="00DD65C2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>первичной п</w:t>
      </w:r>
      <w:r w:rsidRPr="009F3925">
        <w:rPr>
          <w:rFonts w:eastAsia="TimesNewRomanPSMT"/>
        </w:rPr>
        <w:t>о</w:t>
      </w:r>
      <w:r w:rsidRPr="009F3925">
        <w:rPr>
          <w:rFonts w:eastAsia="TimesNewRomanPSMT"/>
        </w:rPr>
        <w:t xml:space="preserve">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</w:t>
      </w:r>
      <w:r>
        <w:rPr>
          <w:rFonts w:eastAsia="TimesNewRomanPSMT"/>
        </w:rPr>
        <w:t>е</w:t>
      </w:r>
      <w:r>
        <w:rPr>
          <w:rFonts w:eastAsia="TimesNewRomanPSMT"/>
        </w:rPr>
        <w:t>ления в указанной сфере. Расчетные показатели минимально допустимого уровня обесп</w:t>
      </w:r>
      <w:r>
        <w:rPr>
          <w:rFonts w:eastAsia="TimesNewRomanPSMT"/>
        </w:rPr>
        <w:t>е</w:t>
      </w:r>
      <w:r>
        <w:rPr>
          <w:rFonts w:eastAsia="TimesNewRomanPSMT"/>
        </w:rPr>
        <w:t>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</w:p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9F3925" w:rsidRPr="007B720F" w:rsidRDefault="009F3925" w:rsidP="009F3925">
      <w:pPr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993"/>
        <w:gridCol w:w="1984"/>
        <w:gridCol w:w="1276"/>
      </w:tblGrid>
      <w:tr w:rsidR="009F3925" w:rsidTr="009F3925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>
              <w:rPr>
                <w:b/>
                <w:sz w:val="22"/>
                <w:szCs w:val="22"/>
                <w:lang w:eastAsia="en-US"/>
              </w:rPr>
              <w:t>ступности</w:t>
            </w:r>
          </w:p>
        </w:tc>
      </w:tr>
      <w:tr w:rsidR="009F3925" w:rsidTr="009F3925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</w:t>
            </w:r>
            <w:r>
              <w:rPr>
                <w:b/>
                <w:sz w:val="22"/>
                <w:szCs w:val="22"/>
                <w:lang w:eastAsia="en-US"/>
              </w:rPr>
              <w:t>и</w:t>
            </w:r>
            <w:r>
              <w:rPr>
                <w:b/>
                <w:sz w:val="22"/>
                <w:szCs w:val="22"/>
                <w:lang w:eastAsia="en-US"/>
              </w:rPr>
              <w:t>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:rsidTr="009F3925">
        <w:trPr>
          <w:trHeight w:val="818"/>
        </w:trPr>
        <w:tc>
          <w:tcPr>
            <w:tcW w:w="567" w:type="dxa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9F3925" w:rsidRDefault="009F3925" w:rsidP="00667428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1957" w:type="dxa"/>
          </w:tcPr>
          <w:p w:rsidR="009F3925" w:rsidRDefault="009F3925" w:rsidP="0066742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ги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рантов</w:t>
            </w:r>
          </w:p>
        </w:tc>
        <w:tc>
          <w:tcPr>
            <w:tcW w:w="993" w:type="dxa"/>
          </w:tcPr>
          <w:p w:rsidR="009F3925" w:rsidRDefault="009F3925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9F3925" w:rsidRDefault="009F3925" w:rsidP="0066742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линейная</w:t>
            </w:r>
          </w:p>
        </w:tc>
        <w:tc>
          <w:tcPr>
            <w:tcW w:w="1276" w:type="dxa"/>
          </w:tcPr>
          <w:p w:rsidR="009F3925" w:rsidRDefault="009F3925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9F3925" w:rsidRDefault="009F3925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</w:t>
      </w:r>
      <w:r>
        <w:rPr>
          <w:rFonts w:eastAsia="TimesNewRomanPSMT"/>
          <w:szCs w:val="22"/>
        </w:rPr>
        <w:t>е</w:t>
      </w:r>
      <w:r>
        <w:rPr>
          <w:rFonts w:eastAsia="TimesNewRomanPSMT"/>
          <w:szCs w:val="22"/>
        </w:rPr>
        <w:t>ляется по показателю территориальной доступности исходя из протяженности объекта.</w:t>
      </w: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Cs w:val="22"/>
        </w:rPr>
        <w:t>2. При отсутствии централизованной системы водоснабжения, на период до стр</w:t>
      </w:r>
      <w:r>
        <w:rPr>
          <w:rFonts w:eastAsia="TimesNewRomanPSMT"/>
          <w:szCs w:val="22"/>
        </w:rPr>
        <w:t>о</w:t>
      </w:r>
      <w:r>
        <w:rPr>
          <w:rFonts w:eastAsia="TimesNewRomanPSMT"/>
          <w:szCs w:val="22"/>
        </w:rPr>
        <w:t>ительства такой системы, – предусматривать пожарный водоем.</w:t>
      </w: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314DD8" w:rsidRDefault="002C5B96" w:rsidP="00AE2413">
      <w:pPr>
        <w:autoSpaceDE w:val="0"/>
        <w:spacing w:line="276" w:lineRule="auto"/>
        <w:jc w:val="both"/>
        <w:rPr>
          <w:rFonts w:eastAsia="TimesNewRomanPSMT"/>
        </w:rPr>
      </w:pPr>
      <w:r>
        <w:rPr>
          <w:b/>
        </w:rPr>
        <w:t>1.8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</w:t>
      </w:r>
      <w:r w:rsidRPr="000F2886">
        <w:rPr>
          <w:b/>
        </w:rPr>
        <w:t>к</w:t>
      </w:r>
      <w:r w:rsidRPr="000F2886">
        <w:rPr>
          <w:b/>
        </w:rPr>
        <w:t xml:space="preserve">тами местного значения поселения </w:t>
      </w:r>
      <w:r w:rsidR="00314DD8">
        <w:rPr>
          <w:b/>
          <w:bCs/>
        </w:rPr>
        <w:t>в области сбора, обработки, утилизации и обе</w:t>
      </w:r>
      <w:r w:rsidR="00314DD8">
        <w:rPr>
          <w:b/>
          <w:bCs/>
        </w:rPr>
        <w:t>з</w:t>
      </w:r>
      <w:r w:rsidR="00314DD8">
        <w:rPr>
          <w:b/>
          <w:bCs/>
        </w:rPr>
        <w:t xml:space="preserve">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</w:t>
      </w:r>
      <w:r w:rsidRPr="000F2886">
        <w:rPr>
          <w:b/>
        </w:rPr>
        <w:t>о</w:t>
      </w:r>
      <w:r w:rsidRPr="000F2886">
        <w:rPr>
          <w:b/>
        </w:rPr>
        <w:t xml:space="preserve">го уровня территориальной доступности таких объектов для населения </w:t>
      </w:r>
      <w:r w:rsidR="000E40B1" w:rsidRPr="000E40B1">
        <w:rPr>
          <w:b/>
        </w:rPr>
        <w:t>Нийского</w:t>
      </w:r>
      <w:r w:rsidR="002B6169" w:rsidRPr="002B6169">
        <w:rPr>
          <w:b/>
        </w:rPr>
        <w:t xml:space="preserve"> сельского поселения Усть-Кутского муниципального района</w:t>
      </w:r>
      <w:r w:rsidR="00AE2413" w:rsidRPr="00AE2413">
        <w:rPr>
          <w:b/>
        </w:rPr>
        <w:t xml:space="preserve"> Иркутской области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C5B96">
        <w:rPr>
          <w:rFonts w:eastAsia="TimesNewRomanPSMT"/>
        </w:rPr>
        <w:t>Расчетные показатели для объектов местного значения в области сбора, обрабо</w:t>
      </w:r>
      <w:r w:rsidRPr="002C5B96">
        <w:rPr>
          <w:rFonts w:eastAsia="TimesNewRomanPSMT"/>
        </w:rPr>
        <w:t>т</w:t>
      </w:r>
      <w:r w:rsidRPr="002C5B96">
        <w:rPr>
          <w:rFonts w:eastAsia="TimesNewRomanPSMT"/>
        </w:rPr>
        <w:t>ки, утилизации и обезвреживания твердых коммунальных отходов установлены, в соо</w:t>
      </w:r>
      <w:r w:rsidRPr="002C5B96">
        <w:rPr>
          <w:rFonts w:eastAsia="TimesNewRomanPSMT"/>
        </w:rPr>
        <w:t>т</w:t>
      </w:r>
      <w:r w:rsidRPr="002C5B96">
        <w:rPr>
          <w:rFonts w:eastAsia="TimesNewRomanPSMT"/>
        </w:rPr>
        <w:t xml:space="preserve">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</w:t>
      </w:r>
      <w:r w:rsidRPr="002C5B96">
        <w:rPr>
          <w:rFonts w:eastAsia="TimesNewRomanPSMT"/>
        </w:rPr>
        <w:t>в</w:t>
      </w:r>
      <w:r w:rsidRPr="002C5B96">
        <w:rPr>
          <w:rFonts w:eastAsia="TimesNewRomanPSMT"/>
        </w:rPr>
        <w:t>лены в таблице 1.8.1.</w:t>
      </w:r>
    </w:p>
    <w:p w:rsidR="002C5B96" w:rsidRPr="002C5B96" w:rsidRDefault="002C5B96" w:rsidP="002C5B96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9640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2C5B96" w:rsidRPr="002C5B96" w:rsidTr="000E54F8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 w:val="restart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2C5B96" w:rsidRPr="002C5B96" w:rsidRDefault="002C5B96" w:rsidP="002C5B96">
            <w:pPr>
              <w:widowControl w:val="0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</w:t>
            </w:r>
            <w:r w:rsidRPr="002C5B96">
              <w:rPr>
                <w:sz w:val="22"/>
                <w:szCs w:val="22"/>
              </w:rPr>
              <w:t>в</w:t>
            </w:r>
            <w:r w:rsidRPr="002C5B96">
              <w:rPr>
                <w:sz w:val="22"/>
                <w:szCs w:val="22"/>
              </w:rPr>
              <w:t>ки контейнеров для сб</w:t>
            </w:r>
            <w:r w:rsidRPr="002C5B96">
              <w:rPr>
                <w:sz w:val="22"/>
                <w:szCs w:val="22"/>
              </w:rPr>
              <w:t>о</w:t>
            </w:r>
            <w:r w:rsidRPr="002C5B96">
              <w:rPr>
                <w:sz w:val="22"/>
                <w:szCs w:val="22"/>
              </w:rPr>
              <w:t>ра, в том числе раздел</w:t>
            </w:r>
            <w:r w:rsidRPr="002C5B96">
              <w:rPr>
                <w:sz w:val="22"/>
                <w:szCs w:val="22"/>
              </w:rPr>
              <w:t>ь</w:t>
            </w:r>
            <w:r w:rsidRPr="002C5B96">
              <w:rPr>
                <w:sz w:val="22"/>
                <w:szCs w:val="22"/>
              </w:rPr>
              <w:t>ного, твердых комм</w:t>
            </w:r>
            <w:r w:rsidRPr="002C5B96">
              <w:rPr>
                <w:sz w:val="22"/>
                <w:szCs w:val="22"/>
              </w:rPr>
              <w:t>у</w:t>
            </w:r>
            <w:r w:rsidRPr="002C5B96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3828" w:type="dxa"/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2C5B96" w:rsidRPr="002C5B96" w:rsidRDefault="002C5B96" w:rsidP="002C5B96">
            <w:pPr>
              <w:widowControl w:val="0"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2C5B96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</w:t>
            </w:r>
            <w:r w:rsidRPr="002C5B96">
              <w:rPr>
                <w:spacing w:val="-6"/>
                <w:sz w:val="22"/>
                <w:szCs w:val="22"/>
              </w:rPr>
              <w:t>и</w:t>
            </w:r>
            <w:r w:rsidRPr="002C5B96">
              <w:rPr>
                <w:spacing w:val="-6"/>
                <w:sz w:val="22"/>
                <w:szCs w:val="22"/>
              </w:rPr>
              <w:t>тан на установку необходимого числа, но не более 5 контейнеров</w:t>
            </w:r>
          </w:p>
        </w:tc>
        <w:tc>
          <w:tcPr>
            <w:tcW w:w="283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</w:p>
        </w:tc>
      </w:tr>
    </w:tbl>
    <w:p w:rsidR="002C5B96" w:rsidRPr="002C5B96" w:rsidRDefault="002C5B96" w:rsidP="002C5B96">
      <w:pPr>
        <w:spacing w:after="200" w:line="276" w:lineRule="auto"/>
        <w:rPr>
          <w:rFonts w:eastAsia="TimesNewRomanPSMT"/>
          <w:bCs/>
        </w:rPr>
      </w:pP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1. Для определения числа устанавливаемых контейнеров (мусоросборников) следует и</w:t>
      </w:r>
      <w:r w:rsidRPr="002C5B96">
        <w:rPr>
          <w:rFonts w:eastAsia="TimesNewRomanPSMT"/>
          <w:sz w:val="22"/>
          <w:szCs w:val="22"/>
        </w:rPr>
        <w:t>с</w:t>
      </w:r>
      <w:r w:rsidRPr="002C5B96">
        <w:rPr>
          <w:rFonts w:eastAsia="TimesNewRomanPSMT"/>
          <w:sz w:val="22"/>
          <w:szCs w:val="22"/>
        </w:rPr>
        <w:t>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</w:t>
      </w:r>
      <w:r w:rsidRPr="002C5B96">
        <w:rPr>
          <w:rFonts w:eastAsia="TimesNewRomanPSMT"/>
          <w:sz w:val="22"/>
          <w:szCs w:val="22"/>
        </w:rPr>
        <w:t>е</w:t>
      </w:r>
      <w:r w:rsidRPr="002C5B96">
        <w:rPr>
          <w:rFonts w:eastAsia="TimesNewRomanPSMT"/>
          <w:sz w:val="22"/>
          <w:szCs w:val="22"/>
        </w:rPr>
        <w:lastRenderedPageBreak/>
        <w:t>скому накоплению отходов в периоды наибольшего их образования. Необходимое число конте</w:t>
      </w:r>
      <w:r w:rsidRPr="002C5B96">
        <w:rPr>
          <w:rFonts w:eastAsia="TimesNewRomanPSMT"/>
          <w:sz w:val="22"/>
          <w:szCs w:val="22"/>
        </w:rPr>
        <w:t>й</w:t>
      </w:r>
      <w:r w:rsidRPr="002C5B96">
        <w:rPr>
          <w:rFonts w:eastAsia="TimesNewRomanPSMT"/>
          <w:sz w:val="22"/>
          <w:szCs w:val="22"/>
        </w:rPr>
        <w:t xml:space="preserve">неров рассчитывается по формуле: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9F3925" w:rsidRDefault="002C5B96" w:rsidP="001B260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A70F8A" w:rsidRDefault="00A70F8A" w:rsidP="00B93D2C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  <w:sectPr w:rsidR="00A70F8A" w:rsidSect="00833015">
          <w:headerReference w:type="default" r:id="rId9"/>
          <w:footerReference w:type="default" r:id="rId10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</w:t>
      </w:r>
      <w:r w:rsidRPr="009D6CC7">
        <w:rPr>
          <w:b/>
          <w:sz w:val="28"/>
          <w:szCs w:val="28"/>
        </w:rPr>
        <w:t>а</w:t>
      </w:r>
      <w:r w:rsidRPr="009D6CC7">
        <w:rPr>
          <w:b/>
          <w:sz w:val="28"/>
          <w:szCs w:val="28"/>
        </w:rPr>
        <w:t>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показатели максимально допустимого уровня территориальной доступности таких объектов для населения </w:t>
      </w:r>
      <w:r w:rsidR="000E40B1" w:rsidRPr="000E40B1">
        <w:rPr>
          <w:spacing w:val="-6"/>
          <w:lang w:eastAsia="en-US"/>
        </w:rPr>
        <w:t>Нийского</w:t>
      </w:r>
      <w:r w:rsidR="002B6169" w:rsidRPr="002B6169">
        <w:t xml:space="preserve"> сельского поселения Усть-Кутского муниципального района </w:t>
      </w:r>
      <w:r w:rsidRPr="003650BD">
        <w:t>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</w:t>
      </w:r>
      <w:r>
        <w:t>ь</w:t>
      </w:r>
      <w:r>
        <w:t xml:space="preserve">ности на территории субъекта Российской Федерации в части формирования объектов местного значения </w:t>
      </w:r>
      <w:r w:rsidR="000E40B1" w:rsidRPr="000E40B1">
        <w:t>Нийского</w:t>
      </w:r>
      <w:r w:rsidR="002B6169" w:rsidRPr="002B6169">
        <w:t xml:space="preserve"> сельского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>Обоснование расчетных показателей для объектов местного значения, содерж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щихся в основной части местных нормативов градостроительного проектирования </w:t>
      </w:r>
      <w:r w:rsidR="000E40B1" w:rsidRPr="000E40B1">
        <w:rPr>
          <w:bCs/>
          <w:szCs w:val="28"/>
        </w:rPr>
        <w:t>Ни</w:t>
      </w:r>
      <w:r w:rsidR="000E40B1" w:rsidRPr="000E40B1">
        <w:rPr>
          <w:bCs/>
          <w:szCs w:val="28"/>
        </w:rPr>
        <w:t>й</w:t>
      </w:r>
      <w:r w:rsidR="000E40B1" w:rsidRPr="000E40B1">
        <w:rPr>
          <w:bCs/>
          <w:szCs w:val="28"/>
        </w:rPr>
        <w:t>ского</w:t>
      </w:r>
      <w:r w:rsidR="00D26094" w:rsidRPr="00D26094">
        <w:rPr>
          <w:bCs/>
          <w:szCs w:val="28"/>
        </w:rPr>
        <w:t xml:space="preserve"> сельского поселения Усть-Кутского муниципального района</w:t>
      </w:r>
      <w:r>
        <w:rPr>
          <w:bCs/>
          <w:szCs w:val="28"/>
        </w:rPr>
        <w:t>, представлены в Та</w:t>
      </w:r>
      <w:r>
        <w:rPr>
          <w:bCs/>
          <w:szCs w:val="28"/>
        </w:rPr>
        <w:t>б</w:t>
      </w:r>
      <w:r>
        <w:rPr>
          <w:bCs/>
          <w:szCs w:val="28"/>
        </w:rPr>
        <w:t>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301530" w:rsidRDefault="00B93D2C" w:rsidP="007A3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9676DA">
              <w:rPr>
                <w:color w:val="000000" w:themeColor="text1"/>
              </w:rPr>
              <w:t>СП 42.13330.2016. «Градостроительство. Пл</w:t>
            </w:r>
            <w:r w:rsidRPr="009676DA">
              <w:rPr>
                <w:color w:val="000000" w:themeColor="text1"/>
              </w:rPr>
              <w:t>а</w:t>
            </w:r>
            <w:r w:rsidRPr="009676DA">
              <w:rPr>
                <w:color w:val="000000" w:themeColor="text1"/>
              </w:rPr>
              <w:t>нировка и застройка городских и сельских п</w:t>
            </w:r>
            <w:r w:rsidRPr="009676DA">
              <w:rPr>
                <w:color w:val="000000" w:themeColor="text1"/>
              </w:rPr>
              <w:t>о</w:t>
            </w:r>
            <w:r w:rsidRPr="009676DA">
              <w:rPr>
                <w:color w:val="000000" w:themeColor="text1"/>
              </w:rPr>
              <w:t xml:space="preserve">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  <w:r>
              <w:rPr>
                <w:color w:val="000000" w:themeColor="text1"/>
              </w:rPr>
              <w:t xml:space="preserve">, </w:t>
            </w:r>
            <w:r w:rsidR="002B6169" w:rsidRPr="002B6169">
              <w:rPr>
                <w:color w:val="000000" w:themeColor="text1"/>
              </w:rPr>
              <w:t xml:space="preserve">с учетом муниципальной программы </w:t>
            </w:r>
            <w:r w:rsidR="008263B2" w:rsidRPr="008263B2">
              <w:rPr>
                <w:color w:val="000000" w:themeColor="text1"/>
              </w:rPr>
              <w:t>«Комплексного развития систем коммунальной инф</w:t>
            </w:r>
            <w:r w:rsidR="008263B2">
              <w:rPr>
                <w:color w:val="000000" w:themeColor="text1"/>
              </w:rPr>
              <w:t>раструктуры Нийского м</w:t>
            </w:r>
            <w:r w:rsidR="008263B2">
              <w:rPr>
                <w:color w:val="000000" w:themeColor="text1"/>
              </w:rPr>
              <w:t>у</w:t>
            </w:r>
            <w:r w:rsidR="008263B2">
              <w:rPr>
                <w:color w:val="000000" w:themeColor="text1"/>
              </w:rPr>
              <w:t>ниципаль</w:t>
            </w:r>
            <w:r w:rsidR="008263B2" w:rsidRPr="008263B2">
              <w:rPr>
                <w:color w:val="000000" w:themeColor="text1"/>
              </w:rPr>
              <w:t>ного образования на 2019-2032 годы», утвержденной решением Думы Нийского сел</w:t>
            </w:r>
            <w:r w:rsidR="008263B2" w:rsidRPr="008263B2">
              <w:rPr>
                <w:color w:val="000000" w:themeColor="text1"/>
              </w:rPr>
              <w:t>ь</w:t>
            </w:r>
            <w:r w:rsidR="008263B2" w:rsidRPr="008263B2">
              <w:rPr>
                <w:color w:val="000000" w:themeColor="text1"/>
              </w:rPr>
              <w:t>ского поселения от 24 апреля 2019 года №366.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B0231" w:rsidRPr="002F03F4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B0231" w:rsidRPr="009E1D56" w:rsidTr="00FA5784">
        <w:trPr>
          <w:trHeight w:val="516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</w:t>
            </w:r>
            <w:r w:rsidRPr="00607FC7">
              <w:rPr>
                <w:sz w:val="22"/>
                <w:szCs w:val="22"/>
              </w:rPr>
              <w:t>п</w:t>
            </w:r>
            <w:r w:rsidRPr="00607FC7">
              <w:rPr>
                <w:sz w:val="22"/>
                <w:szCs w:val="22"/>
              </w:rPr>
              <w:t>ливораздато</w:t>
            </w:r>
            <w:r w:rsidRPr="00607FC7">
              <w:rPr>
                <w:sz w:val="22"/>
                <w:szCs w:val="22"/>
              </w:rPr>
              <w:t>ч</w:t>
            </w:r>
            <w:r w:rsidRPr="00607FC7">
              <w:rPr>
                <w:sz w:val="22"/>
                <w:szCs w:val="22"/>
              </w:rPr>
              <w:t>ных колонок на 1200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lastRenderedPageBreak/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lastRenderedPageBreak/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>СП 42.13330.2016. «Градостроител</w:t>
            </w:r>
            <w:r w:rsidRPr="009676DA">
              <w:rPr>
                <w:color w:val="000000" w:themeColor="text1"/>
              </w:rPr>
              <w:t>ь</w:t>
            </w:r>
            <w:r w:rsidRPr="009676DA">
              <w:rPr>
                <w:color w:val="000000" w:themeColor="text1"/>
              </w:rPr>
              <w:t>ство. Планировка и застройка городских и сельских поселений» Актуализированная р</w:t>
            </w:r>
            <w:r w:rsidRPr="009676DA">
              <w:rPr>
                <w:color w:val="000000" w:themeColor="text1"/>
              </w:rPr>
              <w:t>е</w:t>
            </w:r>
            <w:r w:rsidRPr="009676DA">
              <w:rPr>
                <w:color w:val="000000" w:themeColor="text1"/>
              </w:rPr>
              <w:t xml:space="preserve">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</w:t>
            </w:r>
            <w:r w:rsidRPr="009676DA">
              <w:rPr>
                <w:color w:val="000000" w:themeColor="text1"/>
              </w:rPr>
              <w:t>н</w:t>
            </w:r>
            <w:r w:rsidRPr="009676DA">
              <w:rPr>
                <w:color w:val="000000" w:themeColor="text1"/>
              </w:rPr>
              <w:lastRenderedPageBreak/>
              <w:t>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ческого обсл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живания авт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стов на станции технического обслуживания на 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  </w:t>
            </w:r>
            <w:r w:rsidRPr="009676DA">
              <w:rPr>
                <w:color w:val="000000" w:themeColor="text1"/>
              </w:rPr>
              <w:t>СП 42.13330.2016. «Градостроител</w:t>
            </w:r>
            <w:r w:rsidRPr="009676DA">
              <w:rPr>
                <w:color w:val="000000" w:themeColor="text1"/>
              </w:rPr>
              <w:t>ь</w:t>
            </w:r>
            <w:r w:rsidRPr="009676DA">
              <w:rPr>
                <w:color w:val="000000" w:themeColor="text1"/>
              </w:rPr>
              <w:t>ство. Планировка и застройка городских и сельских поселений» Актуализированная р</w:t>
            </w:r>
            <w:r w:rsidRPr="009676DA">
              <w:rPr>
                <w:color w:val="000000" w:themeColor="text1"/>
              </w:rPr>
              <w:t>е</w:t>
            </w:r>
            <w:r w:rsidRPr="009676DA">
              <w:rPr>
                <w:color w:val="000000" w:themeColor="text1"/>
              </w:rPr>
              <w:t xml:space="preserve">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</w:t>
            </w:r>
            <w:r w:rsidRPr="009676DA">
              <w:rPr>
                <w:color w:val="000000" w:themeColor="text1"/>
              </w:rPr>
              <w:t>н</w:t>
            </w:r>
            <w:r w:rsidRPr="009676DA">
              <w:rPr>
                <w:color w:val="000000" w:themeColor="text1"/>
              </w:rPr>
              <w:t>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</w:t>
            </w:r>
            <w:r w:rsidRPr="006F7EAC">
              <w:rPr>
                <w:sz w:val="22"/>
                <w:szCs w:val="22"/>
              </w:rPr>
              <w:t>б</w:t>
            </w:r>
            <w:r w:rsidRPr="006F7EAC">
              <w:rPr>
                <w:sz w:val="22"/>
                <w:szCs w:val="22"/>
              </w:rPr>
              <w:t>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6F7EAC">
              <w:rPr>
                <w:sz w:val="22"/>
                <w:szCs w:val="22"/>
              </w:rPr>
              <w:t>и</w:t>
            </w:r>
            <w:r w:rsidRPr="006F7EAC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</w:t>
            </w:r>
            <w:r w:rsidRPr="00F52787">
              <w:rPr>
                <w:sz w:val="22"/>
                <w:szCs w:val="22"/>
              </w:rPr>
              <w:t>о</w:t>
            </w:r>
            <w:r w:rsidRPr="00F52787">
              <w:rPr>
                <w:sz w:val="22"/>
                <w:szCs w:val="22"/>
              </w:rPr>
              <w:t>вания. Проектирование пешеходных и велосипе</w:t>
            </w:r>
            <w:r w:rsidRPr="00F52787">
              <w:rPr>
                <w:sz w:val="22"/>
                <w:szCs w:val="22"/>
              </w:rPr>
              <w:t>д</w:t>
            </w:r>
            <w:r w:rsidRPr="00F52787">
              <w:rPr>
                <w:sz w:val="22"/>
                <w:szCs w:val="22"/>
              </w:rPr>
              <w:t>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</w:t>
            </w:r>
            <w:r w:rsidRPr="009E1D56">
              <w:rPr>
                <w:sz w:val="22"/>
                <w:szCs w:val="22"/>
                <w:lang w:eastAsia="en-US"/>
              </w:rPr>
              <w:t>е</w:t>
            </w:r>
            <w:r w:rsidRPr="009E1D56">
              <w:rPr>
                <w:sz w:val="22"/>
                <w:szCs w:val="22"/>
                <w:lang w:eastAsia="en-US"/>
              </w:rPr>
              <w:t>нием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9E1D56">
              <w:rPr>
                <w:color w:val="000000"/>
                <w:sz w:val="22"/>
                <w:szCs w:val="22"/>
              </w:rPr>
              <w:t>1 учреждение для административного центра пос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ления независимо от численности населения прин</w:t>
            </w:r>
            <w:r w:rsidRPr="009E1D56">
              <w:rPr>
                <w:color w:val="000000"/>
                <w:sz w:val="22"/>
                <w:szCs w:val="22"/>
              </w:rPr>
              <w:t>я</w:t>
            </w:r>
            <w:r w:rsidRPr="009E1D56">
              <w:rPr>
                <w:color w:val="000000"/>
                <w:sz w:val="22"/>
                <w:szCs w:val="22"/>
              </w:rPr>
              <w:t>то в соответствии с положениями Методических рекомендаций по развитию сети организаций кул</w:t>
            </w:r>
            <w:r w:rsidRPr="009E1D56"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>туры и обеспеченности населения услугами орган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 xml:space="preserve">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доступность  </w:t>
            </w:r>
            <w:r w:rsidRPr="009E1D56">
              <w:rPr>
                <w:color w:val="000000"/>
                <w:sz w:val="22"/>
                <w:szCs w:val="22"/>
              </w:rPr>
              <w:t>30 минут принята в соответствии с положениями Методических рек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 xml:space="preserve">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 xml:space="preserve">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>Точка доступа к полнотекстовым информацио</w:t>
            </w:r>
            <w:r w:rsidRPr="002E7E73">
              <w:rPr>
                <w:sz w:val="22"/>
                <w:szCs w:val="22"/>
                <w:lang w:eastAsia="en-US"/>
              </w:rPr>
              <w:t>н</w:t>
            </w:r>
            <w:r w:rsidRPr="002E7E73">
              <w:rPr>
                <w:sz w:val="22"/>
                <w:szCs w:val="22"/>
                <w:lang w:eastAsia="en-US"/>
              </w:rPr>
              <w:t>ным ресурсам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нимально доп</w:t>
            </w:r>
            <w:r w:rsidRPr="002E7E73">
              <w:rPr>
                <w:sz w:val="22"/>
                <w:szCs w:val="22"/>
              </w:rPr>
              <w:t>у</w:t>
            </w:r>
            <w:r w:rsidRPr="002E7E73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>1 учреждение для административного центра пос</w:t>
            </w:r>
            <w:r w:rsidRPr="002E7E73">
              <w:rPr>
                <w:color w:val="000000"/>
                <w:sz w:val="22"/>
                <w:szCs w:val="22"/>
              </w:rPr>
              <w:t>е</w:t>
            </w:r>
            <w:r w:rsidRPr="002E7E73">
              <w:rPr>
                <w:color w:val="000000"/>
                <w:sz w:val="22"/>
                <w:szCs w:val="22"/>
              </w:rPr>
              <w:t>ления независимо от численности населения прин</w:t>
            </w:r>
            <w:r w:rsidRPr="002E7E73">
              <w:rPr>
                <w:color w:val="000000"/>
                <w:sz w:val="22"/>
                <w:szCs w:val="22"/>
              </w:rPr>
              <w:t>я</w:t>
            </w:r>
            <w:r w:rsidRPr="002E7E73">
              <w:rPr>
                <w:color w:val="000000"/>
                <w:sz w:val="22"/>
                <w:szCs w:val="22"/>
              </w:rPr>
              <w:t>то в соответствии с положениями Методических рекомендаций по развитию сети организаций кул</w:t>
            </w:r>
            <w:r w:rsidRPr="002E7E73">
              <w:rPr>
                <w:color w:val="000000"/>
                <w:sz w:val="22"/>
                <w:szCs w:val="22"/>
              </w:rPr>
              <w:t>ь</w:t>
            </w:r>
            <w:r w:rsidRPr="002E7E73">
              <w:rPr>
                <w:color w:val="000000"/>
                <w:sz w:val="22"/>
                <w:szCs w:val="22"/>
              </w:rPr>
              <w:t>туры и обеспеченности населения услугами орган</w:t>
            </w:r>
            <w:r w:rsidRPr="002E7E73">
              <w:rPr>
                <w:color w:val="000000"/>
                <w:sz w:val="22"/>
                <w:szCs w:val="22"/>
              </w:rPr>
              <w:t>и</w:t>
            </w:r>
            <w:r w:rsidRPr="002E7E73">
              <w:rPr>
                <w:color w:val="000000"/>
                <w:sz w:val="22"/>
                <w:szCs w:val="22"/>
              </w:rPr>
              <w:t xml:space="preserve">заций культуры, утвержденных распоряжением Министерства культуры Российской Федерации от 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</w:t>
            </w:r>
            <w:r w:rsidRPr="002E7E73">
              <w:rPr>
                <w:sz w:val="22"/>
                <w:szCs w:val="22"/>
              </w:rPr>
              <w:t>к</w:t>
            </w:r>
            <w:r w:rsidRPr="002E7E73">
              <w:rPr>
                <w:sz w:val="22"/>
                <w:szCs w:val="22"/>
              </w:rPr>
              <w:t>симального д</w:t>
            </w:r>
            <w:r w:rsidRPr="002E7E73">
              <w:rPr>
                <w:sz w:val="22"/>
                <w:szCs w:val="22"/>
              </w:rPr>
              <w:t>о</w:t>
            </w:r>
            <w:r w:rsidRPr="002E7E73">
              <w:rPr>
                <w:sz w:val="22"/>
                <w:szCs w:val="22"/>
              </w:rPr>
              <w:t>пустимого уро</w:t>
            </w:r>
            <w:r w:rsidRPr="002E7E73">
              <w:rPr>
                <w:sz w:val="22"/>
                <w:szCs w:val="22"/>
              </w:rPr>
              <w:t>в</w:t>
            </w:r>
            <w:r w:rsidRPr="002E7E73">
              <w:rPr>
                <w:sz w:val="22"/>
                <w:szCs w:val="22"/>
              </w:rPr>
              <w:t>ня территор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альной досту</w:t>
            </w:r>
            <w:r w:rsidRPr="002E7E73">
              <w:rPr>
                <w:sz w:val="22"/>
                <w:szCs w:val="22"/>
              </w:rPr>
              <w:t>п</w:t>
            </w:r>
            <w:r w:rsidRPr="002E7E73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>Транспортная доступность  30 минут принята в с</w:t>
            </w:r>
            <w:r w:rsidRPr="002E7E73">
              <w:rPr>
                <w:color w:val="000000"/>
                <w:sz w:val="22"/>
                <w:szCs w:val="22"/>
              </w:rPr>
              <w:t>о</w:t>
            </w:r>
            <w:r w:rsidRPr="002E7E73">
              <w:rPr>
                <w:color w:val="000000"/>
                <w:sz w:val="22"/>
                <w:szCs w:val="22"/>
              </w:rPr>
              <w:t>ответствии с положениями Методических рекоме</w:t>
            </w:r>
            <w:r w:rsidRPr="002E7E73">
              <w:rPr>
                <w:color w:val="000000"/>
                <w:sz w:val="22"/>
                <w:szCs w:val="22"/>
              </w:rPr>
              <w:t>н</w:t>
            </w:r>
            <w:r w:rsidRPr="002E7E73">
              <w:rPr>
                <w:color w:val="000000"/>
                <w:sz w:val="22"/>
                <w:szCs w:val="22"/>
              </w:rPr>
              <w:t>даций по развитию сети организаций культуры и обеспеченности населения услугами организаций культуры, утвержденных распоряжением Мин</w:t>
            </w:r>
            <w:r w:rsidRPr="002E7E73">
              <w:rPr>
                <w:color w:val="000000"/>
                <w:sz w:val="22"/>
                <w:szCs w:val="22"/>
              </w:rPr>
              <w:t>и</w:t>
            </w:r>
            <w:r w:rsidRPr="002E7E73">
              <w:rPr>
                <w:color w:val="000000"/>
                <w:sz w:val="22"/>
                <w:szCs w:val="22"/>
              </w:rPr>
              <w:t xml:space="preserve">стерства культуры Российской Федерации от </w:t>
            </w:r>
            <w:r w:rsidRPr="002E7E73">
              <w:rPr>
                <w:color w:val="000000"/>
                <w:sz w:val="22"/>
                <w:szCs w:val="22"/>
              </w:rPr>
              <w:lastRenderedPageBreak/>
              <w:t xml:space="preserve">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9E1D56">
              <w:rPr>
                <w:color w:val="000000"/>
                <w:sz w:val="22"/>
                <w:szCs w:val="22"/>
              </w:rPr>
              <w:t>1 учреждение для административного центра пос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ления независимо от численности населения прин</w:t>
            </w:r>
            <w:r w:rsidRPr="009E1D56">
              <w:rPr>
                <w:color w:val="000000"/>
                <w:sz w:val="22"/>
                <w:szCs w:val="22"/>
              </w:rPr>
              <w:t>я</w:t>
            </w:r>
            <w:r w:rsidRPr="009E1D56">
              <w:rPr>
                <w:color w:val="000000"/>
                <w:sz w:val="22"/>
                <w:szCs w:val="22"/>
              </w:rPr>
              <w:t>то в соответствии с положениями Методических рекомендаций по развитию сети организаций кул</w:t>
            </w:r>
            <w:r w:rsidRPr="009E1D56"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>туры и обеспеченности населения услугами орган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 xml:space="preserve">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 </w:t>
            </w:r>
            <w:r w:rsidRPr="009E1D56">
              <w:rPr>
                <w:color w:val="000000"/>
                <w:sz w:val="22"/>
                <w:szCs w:val="22"/>
              </w:rPr>
              <w:t>30 минут принята в с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ответствии с положениями Методических рекоме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 w:rsidRPr="009E1D56">
              <w:rPr>
                <w:color w:val="000000"/>
                <w:sz w:val="22"/>
                <w:szCs w:val="22"/>
              </w:rPr>
              <w:t xml:space="preserve">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 xml:space="preserve">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</w:t>
            </w:r>
            <w:r w:rsidRPr="00AE41E3">
              <w:rPr>
                <w:color w:val="000000"/>
                <w:sz w:val="22"/>
                <w:szCs w:val="22"/>
              </w:rPr>
              <w:t>а</w:t>
            </w:r>
            <w:r w:rsidRPr="00AE41E3">
              <w:rPr>
                <w:color w:val="000000"/>
                <w:sz w:val="22"/>
                <w:szCs w:val="22"/>
              </w:rPr>
              <w:t>лы общего пол</w:t>
            </w:r>
            <w:r w:rsidRPr="00AE41E3">
              <w:rPr>
                <w:color w:val="000000"/>
                <w:sz w:val="22"/>
                <w:szCs w:val="22"/>
              </w:rPr>
              <w:t>ь</w:t>
            </w:r>
            <w:r w:rsidRPr="00AE41E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>, удел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 площадь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ла спортивных залов на 1000 жит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512E1A">
              <w:rPr>
                <w:sz w:val="22"/>
                <w:szCs w:val="22"/>
              </w:rPr>
              <w:t>и</w:t>
            </w:r>
            <w:r w:rsidRPr="00512E1A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</w:t>
            </w:r>
            <w:r w:rsidRPr="0013623D">
              <w:rPr>
                <w:color w:val="000000"/>
                <w:sz w:val="22"/>
                <w:szCs w:val="22"/>
              </w:rPr>
              <w:t>с</w:t>
            </w:r>
            <w:r w:rsidRPr="0013623D">
              <w:rPr>
                <w:color w:val="000000"/>
                <w:sz w:val="22"/>
                <w:szCs w:val="22"/>
              </w:rPr>
              <w:t>костное спо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тивное соор</w:t>
            </w:r>
            <w:r w:rsidRPr="0013623D">
              <w:rPr>
                <w:color w:val="000000"/>
                <w:sz w:val="22"/>
                <w:szCs w:val="22"/>
              </w:rPr>
              <w:t>у</w:t>
            </w:r>
            <w:r w:rsidRPr="0013623D">
              <w:rPr>
                <w:color w:val="000000"/>
                <w:sz w:val="22"/>
                <w:szCs w:val="22"/>
              </w:rPr>
              <w:t>жение, включ</w:t>
            </w:r>
            <w:r w:rsidRPr="0013623D">
              <w:rPr>
                <w:color w:val="000000"/>
                <w:sz w:val="22"/>
                <w:szCs w:val="22"/>
              </w:rPr>
              <w:t>а</w:t>
            </w:r>
            <w:r w:rsidRPr="0013623D">
              <w:rPr>
                <w:color w:val="000000"/>
                <w:sz w:val="22"/>
                <w:szCs w:val="22"/>
              </w:rPr>
              <w:t>ющее игровую спортивную площадку и (или) уличные тренажеры, ту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>удел</w:t>
            </w:r>
            <w:r w:rsidRPr="00C230B3">
              <w:rPr>
                <w:color w:val="000000"/>
                <w:sz w:val="22"/>
                <w:szCs w:val="22"/>
              </w:rPr>
              <w:t>ь</w:t>
            </w:r>
            <w:r w:rsidRPr="00C230B3">
              <w:rPr>
                <w:color w:val="000000"/>
                <w:sz w:val="22"/>
                <w:szCs w:val="22"/>
              </w:rPr>
              <w:t>ная площадь п</w:t>
            </w:r>
            <w:r w:rsidRPr="00C230B3">
              <w:rPr>
                <w:color w:val="000000"/>
                <w:sz w:val="22"/>
                <w:szCs w:val="22"/>
              </w:rPr>
              <w:t>о</w:t>
            </w:r>
            <w:r w:rsidRPr="00C230B3">
              <w:rPr>
                <w:color w:val="000000"/>
                <w:sz w:val="22"/>
                <w:szCs w:val="22"/>
              </w:rPr>
              <w:t>ла помещений на 1000 жит</w:t>
            </w:r>
            <w:proofErr w:type="gramStart"/>
            <w:r w:rsidRPr="00C230B3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C230B3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5137" w:type="dxa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</w:t>
            </w:r>
            <w:r w:rsidRPr="00DD65C2">
              <w:rPr>
                <w:sz w:val="22"/>
                <w:szCs w:val="28"/>
              </w:rPr>
              <w:t>о</w:t>
            </w:r>
            <w:r w:rsidRPr="00DD65C2">
              <w:rPr>
                <w:sz w:val="22"/>
                <w:szCs w:val="28"/>
              </w:rPr>
              <w:t>дическими рекомендациями по размещению объе</w:t>
            </w:r>
            <w:r w:rsidRPr="00DD65C2">
              <w:rPr>
                <w:sz w:val="22"/>
                <w:szCs w:val="28"/>
              </w:rPr>
              <w:t>к</w:t>
            </w:r>
            <w:r w:rsidRPr="00DD65C2">
              <w:rPr>
                <w:sz w:val="22"/>
                <w:szCs w:val="28"/>
              </w:rPr>
              <w:t>тов массового спорта в субъектах Российской Ф</w:t>
            </w:r>
            <w:r w:rsidRPr="00DD65C2">
              <w:rPr>
                <w:sz w:val="22"/>
                <w:szCs w:val="28"/>
              </w:rPr>
              <w:t>е</w:t>
            </w:r>
            <w:r w:rsidRPr="00DD65C2">
              <w:rPr>
                <w:sz w:val="22"/>
                <w:szCs w:val="28"/>
              </w:rPr>
              <w:t>дерации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>Общегородские парки (админ</w:t>
            </w:r>
            <w:r w:rsidRPr="00321191">
              <w:rPr>
                <w:sz w:val="22"/>
                <w:szCs w:val="22"/>
              </w:rPr>
              <w:t>и</w:t>
            </w:r>
            <w:r w:rsidRPr="00321191">
              <w:rPr>
                <w:sz w:val="22"/>
                <w:szCs w:val="22"/>
              </w:rPr>
              <w:t>стративный центр сельского поселения)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>площадь озел</w:t>
            </w:r>
            <w:r w:rsidRPr="00175065">
              <w:rPr>
                <w:color w:val="000000"/>
                <w:sz w:val="22"/>
                <w:szCs w:val="22"/>
              </w:rPr>
              <w:t>е</w:t>
            </w:r>
            <w:r w:rsidRPr="00175065">
              <w:rPr>
                <w:color w:val="000000"/>
                <w:sz w:val="22"/>
                <w:szCs w:val="22"/>
              </w:rPr>
              <w:t>нения, кв.м. на 1 жит.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</w:t>
            </w:r>
            <w:r w:rsidRPr="009E1D56">
              <w:rPr>
                <w:bCs/>
                <w:sz w:val="22"/>
                <w:szCs w:val="22"/>
              </w:rPr>
              <w:t>т</w:t>
            </w:r>
            <w:r w:rsidRPr="009E1D56">
              <w:rPr>
                <w:bCs/>
                <w:sz w:val="22"/>
                <w:szCs w:val="22"/>
              </w:rPr>
              <w:t xml:space="preserve">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 xml:space="preserve"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</w:t>
            </w:r>
            <w:r w:rsidRPr="00DD65C2">
              <w:rPr>
                <w:bCs/>
                <w:sz w:val="22"/>
                <w:szCs w:val="22"/>
              </w:rPr>
              <w:lastRenderedPageBreak/>
              <w:t>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B01204">
              <w:t>Площадка о</w:t>
            </w:r>
            <w:r w:rsidRPr="00B01204">
              <w:t>т</w:t>
            </w:r>
            <w:r w:rsidRPr="00B01204">
              <w:t>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диционного з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A5437E">
              <w:rPr>
                <w:sz w:val="22"/>
                <w:szCs w:val="22"/>
              </w:rPr>
              <w:t>и</w:t>
            </w:r>
            <w:r w:rsidRPr="00A5437E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</w:t>
            </w:r>
            <w:r w:rsidRPr="00667428">
              <w:rPr>
                <w:color w:val="000000"/>
                <w:sz w:val="22"/>
                <w:szCs w:val="22"/>
              </w:rPr>
              <w:t>д</w:t>
            </w:r>
            <w:r w:rsidRPr="00667428">
              <w:rPr>
                <w:color w:val="000000"/>
                <w:sz w:val="22"/>
                <w:szCs w:val="22"/>
              </w:rPr>
              <w:t>рант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>количество ги</w:t>
            </w:r>
            <w:r w:rsidRPr="00667428">
              <w:rPr>
                <w:sz w:val="22"/>
                <w:szCs w:val="22"/>
              </w:rPr>
              <w:t>д</w:t>
            </w:r>
            <w:r w:rsidRPr="00667428">
              <w:rPr>
                <w:sz w:val="22"/>
                <w:szCs w:val="22"/>
              </w:rPr>
              <w:t>рантов</w:t>
            </w:r>
          </w:p>
        </w:tc>
        <w:tc>
          <w:tcPr>
            <w:tcW w:w="5137" w:type="dxa"/>
            <w:shd w:val="clear" w:color="auto" w:fill="auto"/>
          </w:tcPr>
          <w:p w:rsidR="00B93D2C" w:rsidRPr="00321191" w:rsidRDefault="00B93D2C" w:rsidP="00FB28F4">
            <w:pPr>
              <w:contextualSpacing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рального закона от 22 июля 2008 года №123-ФЗ «Технический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3D2C" w:rsidRPr="009E1D56" w:rsidTr="00FB28F4">
        <w:trPr>
          <w:trHeight w:val="349"/>
        </w:trPr>
        <w:tc>
          <w:tcPr>
            <w:tcW w:w="567" w:type="dxa"/>
            <w:shd w:val="clear" w:color="auto" w:fill="auto"/>
          </w:tcPr>
          <w:p w:rsidR="00B93D2C" w:rsidRPr="00B456AA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667428" w:rsidRDefault="00B93D2C" w:rsidP="00FB28F4">
            <w:pPr>
              <w:contextualSpacing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:rsidTr="00232A0E">
        <w:trPr>
          <w:trHeight w:val="1133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809" w:type="dxa"/>
            <w:shd w:val="clear" w:color="auto" w:fill="auto"/>
          </w:tcPr>
          <w:p w:rsidR="00B93D2C" w:rsidRPr="00667428" w:rsidRDefault="00B93D2C" w:rsidP="00FB28F4">
            <w:pPr>
              <w:contextualSpacing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</w:t>
            </w:r>
            <w:r w:rsidRPr="00B456AA">
              <w:rPr>
                <w:bCs/>
                <w:color w:val="000000"/>
                <w:sz w:val="22"/>
                <w:szCs w:val="22"/>
              </w:rPr>
              <w:t>н</w:t>
            </w:r>
            <w:r w:rsidRPr="00B456AA">
              <w:rPr>
                <w:bCs/>
                <w:color w:val="000000"/>
                <w:sz w:val="22"/>
                <w:szCs w:val="22"/>
              </w:rPr>
              <w:t>тейнеров для сбора, в том числе раздел</w:t>
            </w:r>
            <w:r w:rsidRPr="00B456AA">
              <w:rPr>
                <w:bCs/>
                <w:color w:val="000000"/>
                <w:sz w:val="22"/>
                <w:szCs w:val="22"/>
              </w:rPr>
              <w:t>ь</w:t>
            </w:r>
            <w:r w:rsidRPr="00B456AA">
              <w:rPr>
                <w:bCs/>
                <w:color w:val="000000"/>
                <w:sz w:val="22"/>
                <w:szCs w:val="22"/>
              </w:rPr>
              <w:t>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B93D2C" w:rsidRPr="00667428" w:rsidRDefault="00B93D2C" w:rsidP="00FB28F4">
            <w:pPr>
              <w:contextualSpacing/>
              <w:jc w:val="both"/>
            </w:pPr>
            <w:r w:rsidRPr="00B456AA">
              <w:rPr>
                <w:sz w:val="22"/>
                <w:szCs w:val="22"/>
              </w:rPr>
              <w:t>количество пл</w:t>
            </w:r>
            <w:r w:rsidRPr="00B456AA">
              <w:rPr>
                <w:sz w:val="22"/>
                <w:szCs w:val="22"/>
              </w:rPr>
              <w:t>о</w:t>
            </w:r>
            <w:r w:rsidRPr="00B456AA">
              <w:rPr>
                <w:sz w:val="22"/>
                <w:szCs w:val="22"/>
              </w:rPr>
              <w:t>щадок для уст</w:t>
            </w:r>
            <w:r w:rsidRPr="00B456AA">
              <w:rPr>
                <w:sz w:val="22"/>
                <w:szCs w:val="22"/>
              </w:rPr>
              <w:t>а</w:t>
            </w:r>
            <w:r w:rsidRPr="00B456AA">
              <w:rPr>
                <w:sz w:val="22"/>
                <w:szCs w:val="22"/>
              </w:rPr>
              <w:t>новки контейн</w:t>
            </w:r>
            <w:r w:rsidRPr="00B456AA">
              <w:rPr>
                <w:sz w:val="22"/>
                <w:szCs w:val="22"/>
              </w:rPr>
              <w:t>е</w:t>
            </w:r>
            <w:r w:rsidRPr="00B456AA">
              <w:rPr>
                <w:sz w:val="22"/>
                <w:szCs w:val="22"/>
              </w:rPr>
              <w:t>ров в населе</w:t>
            </w:r>
            <w:r w:rsidRPr="00B456AA">
              <w:rPr>
                <w:sz w:val="22"/>
                <w:szCs w:val="22"/>
              </w:rPr>
              <w:t>н</w:t>
            </w:r>
            <w:r w:rsidRPr="00B456AA">
              <w:rPr>
                <w:sz w:val="22"/>
                <w:szCs w:val="22"/>
              </w:rPr>
              <w:t>ных пунктах определяется исходя из чи</w:t>
            </w:r>
            <w:r w:rsidRPr="00B456AA">
              <w:rPr>
                <w:sz w:val="22"/>
                <w:szCs w:val="22"/>
              </w:rPr>
              <w:t>с</w:t>
            </w:r>
            <w:r w:rsidRPr="00B456AA">
              <w:rPr>
                <w:sz w:val="22"/>
                <w:szCs w:val="22"/>
              </w:rPr>
              <w:t>ленности нас</w:t>
            </w:r>
            <w:r w:rsidRPr="00B456AA">
              <w:rPr>
                <w:sz w:val="22"/>
                <w:szCs w:val="22"/>
              </w:rPr>
              <w:t>е</w:t>
            </w:r>
            <w:r w:rsidRPr="00B456AA">
              <w:rPr>
                <w:sz w:val="22"/>
                <w:szCs w:val="22"/>
              </w:rPr>
              <w:t>ления, объёма образования о</w:t>
            </w:r>
            <w:r w:rsidRPr="00B456AA">
              <w:rPr>
                <w:sz w:val="22"/>
                <w:szCs w:val="22"/>
              </w:rPr>
              <w:t>т</w:t>
            </w:r>
            <w:r w:rsidRPr="00B456AA">
              <w:rPr>
                <w:sz w:val="22"/>
                <w:szCs w:val="22"/>
              </w:rPr>
              <w:t>ходов, и необх</w:t>
            </w:r>
            <w:r w:rsidRPr="00B456AA">
              <w:rPr>
                <w:sz w:val="22"/>
                <w:szCs w:val="22"/>
              </w:rPr>
              <w:t>о</w:t>
            </w:r>
            <w:r w:rsidRPr="00B456AA">
              <w:rPr>
                <w:sz w:val="22"/>
                <w:szCs w:val="22"/>
              </w:rPr>
              <w:lastRenderedPageBreak/>
              <w:t>димого для населенного пункта числа контейнеров для сбора мусора</w:t>
            </w:r>
          </w:p>
        </w:tc>
        <w:tc>
          <w:tcPr>
            <w:tcW w:w="5137" w:type="dxa"/>
            <w:shd w:val="clear" w:color="auto" w:fill="auto"/>
          </w:tcPr>
          <w:p w:rsidR="00B93D2C" w:rsidRPr="003C74EB" w:rsidRDefault="00B93D2C" w:rsidP="00FB28F4">
            <w:pPr>
              <w:rPr>
                <w:color w:val="000000"/>
                <w:sz w:val="22"/>
                <w:szCs w:val="22"/>
              </w:rPr>
            </w:pPr>
            <w:r w:rsidRPr="00667428">
              <w:rPr>
                <w:color w:val="000000"/>
                <w:sz w:val="22"/>
                <w:szCs w:val="22"/>
              </w:rPr>
              <w:lastRenderedPageBreak/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приказа от 29.12.2017 г. № 43-пр. «</w:t>
            </w:r>
            <w:r w:rsidRPr="003C74EB">
              <w:rPr>
                <w:color w:val="000000"/>
                <w:sz w:val="22"/>
                <w:szCs w:val="22"/>
              </w:rPr>
              <w:t>Об утверждении терр</w:t>
            </w:r>
            <w:r w:rsidRPr="003C74EB">
              <w:rPr>
                <w:color w:val="000000"/>
                <w:sz w:val="22"/>
                <w:szCs w:val="22"/>
              </w:rPr>
              <w:t>и</w:t>
            </w:r>
            <w:r w:rsidRPr="003C74EB">
              <w:rPr>
                <w:color w:val="000000"/>
                <w:sz w:val="22"/>
                <w:szCs w:val="22"/>
              </w:rPr>
              <w:t>ториальной схемы обращения с отходами, в том числе с твердыми коммунальными отходами, в И</w:t>
            </w:r>
            <w:r w:rsidRPr="003C74EB">
              <w:rPr>
                <w:color w:val="000000"/>
                <w:sz w:val="22"/>
                <w:szCs w:val="22"/>
              </w:rPr>
              <w:t>р</w:t>
            </w:r>
            <w:r w:rsidRPr="003C74EB">
              <w:rPr>
                <w:color w:val="000000"/>
                <w:sz w:val="22"/>
                <w:szCs w:val="22"/>
              </w:rPr>
              <w:t>кутской области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 w:rsidR="00B93D2C" w:rsidRPr="00667428" w:rsidRDefault="00B93D2C" w:rsidP="00FB28F4">
            <w:pPr>
              <w:contextualSpacing/>
              <w:rPr>
                <w:color w:val="000000"/>
              </w:rPr>
            </w:pPr>
          </w:p>
        </w:tc>
      </w:tr>
    </w:tbl>
    <w:p w:rsidR="00B93D2C" w:rsidRDefault="00B93D2C" w:rsidP="00B93D2C">
      <w:pPr>
        <w:jc w:val="both"/>
      </w:pPr>
    </w:p>
    <w:p w:rsidR="00CE78F7" w:rsidRDefault="00CE78F7" w:rsidP="00B93D2C">
      <w:pPr>
        <w:jc w:val="both"/>
        <w:sectPr w:rsidR="00CE78F7" w:rsidSect="00833015"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0E40B1" w:rsidRPr="000E40B1">
        <w:rPr>
          <w:spacing w:val="-6"/>
          <w:lang w:eastAsia="en-US"/>
        </w:rPr>
        <w:t>Нийского</w:t>
      </w:r>
      <w:r w:rsidR="00F152AD" w:rsidRPr="00F152AD">
        <w:rPr>
          <w:spacing w:val="-6"/>
          <w:lang w:eastAsia="en-US"/>
        </w:rPr>
        <w:t xml:space="preserve"> сельского поселения</w:t>
      </w:r>
      <w:r w:rsidRPr="00370BB6">
        <w:t xml:space="preserve"> </w:t>
      </w:r>
      <w:r w:rsidRPr="00B17FE8">
        <w:t>объекты мес</w:t>
      </w:r>
      <w:r w:rsidRPr="00B17FE8">
        <w:t>т</w:t>
      </w:r>
      <w:r w:rsidRPr="00B17FE8">
        <w:t xml:space="preserve">ного значения, относящиеся к областям, указанным в 23 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</w:t>
      </w:r>
      <w:r w:rsidRPr="00370BB6">
        <w:t>р</w:t>
      </w:r>
      <w:r w:rsidRPr="00370BB6">
        <w:t>кутской области»</w:t>
      </w:r>
      <w:r w:rsidRPr="00B17FE8">
        <w:t xml:space="preserve"> и документах территориального планирования муниципальных образ</w:t>
      </w:r>
      <w:r w:rsidRPr="00B17FE8">
        <w:t>о</w:t>
      </w:r>
      <w:r w:rsidRPr="00B17FE8">
        <w:t xml:space="preserve">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0E40B1" w:rsidRPr="000E40B1">
        <w:rPr>
          <w:spacing w:val="-6"/>
          <w:lang w:eastAsia="en-US"/>
        </w:rPr>
        <w:t>Нийского</w:t>
      </w:r>
      <w:r w:rsidR="00F152AD" w:rsidRPr="00F152AD">
        <w:rPr>
          <w:spacing w:val="-6"/>
          <w:lang w:eastAsia="en-US"/>
        </w:rPr>
        <w:t xml:space="preserve"> сельского п</w:t>
      </w:r>
      <w:r w:rsidR="00F152AD" w:rsidRPr="00F152AD">
        <w:rPr>
          <w:spacing w:val="-6"/>
          <w:lang w:eastAsia="en-US"/>
        </w:rPr>
        <w:t>о</w:t>
      </w:r>
      <w:r w:rsidR="00F152AD" w:rsidRPr="00F152AD">
        <w:rPr>
          <w:spacing w:val="-6"/>
          <w:lang w:eastAsia="en-US"/>
        </w:rPr>
        <w:t>селения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</w:t>
      </w:r>
      <w:r w:rsidRPr="00B17FE8">
        <w:t>о</w:t>
      </w:r>
      <w:r w:rsidRPr="00B17FE8">
        <w:t>риального планирования, документов градостроительного зонирования – правил земл</w:t>
      </w:r>
      <w:r w:rsidRPr="00B17FE8">
        <w:t>е</w:t>
      </w:r>
      <w:r w:rsidRPr="00B17FE8">
        <w:t>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</w:t>
      </w:r>
      <w:r w:rsidRPr="00B17FE8">
        <w:t>о</w:t>
      </w:r>
      <w:r w:rsidRPr="00B17FE8">
        <w:t>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</w:t>
      </w:r>
      <w:r w:rsidRPr="00B17FE8">
        <w:t>т</w:t>
      </w:r>
      <w:r w:rsidRPr="00B17FE8">
        <w:t>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</w:t>
      </w:r>
      <w:r w:rsidRPr="00B17FE8">
        <w:t>и</w:t>
      </w:r>
      <w:r w:rsidRPr="00B17FE8">
        <w:t xml:space="preserve">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</w:t>
      </w:r>
      <w:r w:rsidRPr="00B17FE8">
        <w:t>з</w:t>
      </w:r>
      <w:r w:rsidRPr="00B17FE8">
        <w:t>личных объектов следует оценивать обеспеченности рассматриваемой территории объе</w:t>
      </w:r>
      <w:r w:rsidRPr="00B17FE8">
        <w:t>к</w:t>
      </w:r>
      <w:r w:rsidRPr="00B17FE8">
        <w:t>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</w:t>
      </w:r>
      <w:r w:rsidRPr="00B17FE8">
        <w:t>и</w:t>
      </w:r>
      <w:r w:rsidRPr="00B17FE8">
        <w:t>мо также учитывать возможное влияние планируемого к размещению объекта на прил</w:t>
      </w:r>
      <w:r w:rsidRPr="00B17FE8">
        <w:t>е</w:t>
      </w:r>
      <w:r w:rsidRPr="00B17FE8">
        <w:t>гающие территории, на потребность в обеспечении населения в границах квартала (ми</w:t>
      </w:r>
      <w:r w:rsidRPr="00B17FE8">
        <w:t>к</w:t>
      </w:r>
      <w:r w:rsidRPr="00B17FE8">
        <w:t>рорайона) объектами социально-бытового и культурного обслуживания, возможность о</w:t>
      </w:r>
      <w:r w:rsidRPr="00B17FE8">
        <w:t>р</w:t>
      </w:r>
      <w:r w:rsidRPr="00B17FE8">
        <w:t>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отмене и (или) изменении действующих нормативных документов Росси</w:t>
      </w:r>
      <w:r w:rsidRPr="00B17FE8">
        <w:t>й</w:t>
      </w:r>
      <w:r w:rsidRPr="00B17FE8">
        <w:t xml:space="preserve">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1" w:rsidRDefault="00BB0451" w:rsidP="000D5211">
      <w:r>
        <w:separator/>
      </w:r>
    </w:p>
  </w:endnote>
  <w:endnote w:type="continuationSeparator" w:id="0">
    <w:p w:rsidR="00BB0451" w:rsidRDefault="00BB0451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2640"/>
      <w:docPartObj>
        <w:docPartGallery w:val="Page Numbers (Bottom of Page)"/>
        <w:docPartUnique/>
      </w:docPartObj>
    </w:sdtPr>
    <w:sdtEndPr/>
    <w:sdtContent>
      <w:p w:rsidR="000E40B1" w:rsidRDefault="000E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7D">
          <w:rPr>
            <w:noProof/>
          </w:rPr>
          <w:t>2</w:t>
        </w:r>
        <w:r>
          <w:fldChar w:fldCharType="end"/>
        </w:r>
      </w:p>
    </w:sdtContent>
  </w:sdt>
  <w:p w:rsidR="000E40B1" w:rsidRDefault="000E40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1" w:rsidRDefault="00BB0451" w:rsidP="000D5211">
      <w:r>
        <w:separator/>
      </w:r>
    </w:p>
  </w:footnote>
  <w:footnote w:type="continuationSeparator" w:id="0">
    <w:p w:rsidR="00BB0451" w:rsidRDefault="00BB0451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B1" w:rsidRPr="001D4DCC" w:rsidRDefault="000E40B1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 w:rsidRPr="000E40B1">
      <w:rPr>
        <w:i/>
        <w:color w:val="7F7F7F" w:themeColor="text1" w:themeTint="80"/>
        <w:sz w:val="18"/>
      </w:rPr>
      <w:t>Нийского</w:t>
    </w:r>
  </w:p>
  <w:p w:rsidR="000E40B1" w:rsidRPr="00CA19B4" w:rsidRDefault="000E40B1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СП</w:t>
    </w:r>
    <w:r w:rsidRPr="00CA19B4">
      <w:rPr>
        <w:i/>
        <w:color w:val="7F7F7F" w:themeColor="text1" w:themeTint="80"/>
        <w:sz w:val="18"/>
      </w:rPr>
      <w:t xml:space="preserve"> </w:t>
    </w:r>
    <w:r w:rsidRPr="00114594">
      <w:rPr>
        <w:i/>
        <w:color w:val="7F7F7F" w:themeColor="text1" w:themeTint="80"/>
        <w:sz w:val="18"/>
      </w:rPr>
      <w:t xml:space="preserve">Усть-Кутского </w:t>
    </w:r>
    <w:r>
      <w:rPr>
        <w:i/>
        <w:color w:val="7F7F7F" w:themeColor="text1" w:themeTint="80"/>
        <w:sz w:val="18"/>
      </w:rPr>
      <w:t xml:space="preserve">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 w:rsidRPr="00CA19B4">
      <w:rPr>
        <w:i/>
        <w:color w:val="7F7F7F" w:themeColor="text1" w:themeTint="80"/>
        <w:sz w:val="18"/>
      </w:rPr>
      <w:t>Иркутской области</w:t>
    </w:r>
  </w:p>
  <w:p w:rsidR="000E40B1" w:rsidRPr="000D5211" w:rsidRDefault="000E40B1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530F0"/>
    <w:rsid w:val="000665E7"/>
    <w:rsid w:val="000731CD"/>
    <w:rsid w:val="00075029"/>
    <w:rsid w:val="0008357D"/>
    <w:rsid w:val="000954CA"/>
    <w:rsid w:val="000A373B"/>
    <w:rsid w:val="000C0F44"/>
    <w:rsid w:val="000C12DC"/>
    <w:rsid w:val="000C29A6"/>
    <w:rsid w:val="000D4A74"/>
    <w:rsid w:val="000D5211"/>
    <w:rsid w:val="000D7909"/>
    <w:rsid w:val="000E40B1"/>
    <w:rsid w:val="000E54F8"/>
    <w:rsid w:val="000F2886"/>
    <w:rsid w:val="001132CA"/>
    <w:rsid w:val="00114594"/>
    <w:rsid w:val="0012181B"/>
    <w:rsid w:val="00123DDF"/>
    <w:rsid w:val="00137162"/>
    <w:rsid w:val="001575C0"/>
    <w:rsid w:val="00160BEB"/>
    <w:rsid w:val="00164635"/>
    <w:rsid w:val="00173FEE"/>
    <w:rsid w:val="00174074"/>
    <w:rsid w:val="00175065"/>
    <w:rsid w:val="0019044F"/>
    <w:rsid w:val="0019308A"/>
    <w:rsid w:val="0019692A"/>
    <w:rsid w:val="001B2607"/>
    <w:rsid w:val="001B2E6C"/>
    <w:rsid w:val="001C23D5"/>
    <w:rsid w:val="001C6302"/>
    <w:rsid w:val="001D21E5"/>
    <w:rsid w:val="001D2C7D"/>
    <w:rsid w:val="001D4DCC"/>
    <w:rsid w:val="001E58CD"/>
    <w:rsid w:val="00200B3C"/>
    <w:rsid w:val="0020411E"/>
    <w:rsid w:val="00232826"/>
    <w:rsid w:val="00232A0E"/>
    <w:rsid w:val="00240389"/>
    <w:rsid w:val="0025350C"/>
    <w:rsid w:val="00254227"/>
    <w:rsid w:val="002542B5"/>
    <w:rsid w:val="00257715"/>
    <w:rsid w:val="00257D18"/>
    <w:rsid w:val="002624E8"/>
    <w:rsid w:val="00265B2A"/>
    <w:rsid w:val="00274FCD"/>
    <w:rsid w:val="0028255A"/>
    <w:rsid w:val="00284056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77CE9"/>
    <w:rsid w:val="00380727"/>
    <w:rsid w:val="003A25F4"/>
    <w:rsid w:val="003A7B85"/>
    <w:rsid w:val="003A7F07"/>
    <w:rsid w:val="003C04F3"/>
    <w:rsid w:val="003C619F"/>
    <w:rsid w:val="003D69CB"/>
    <w:rsid w:val="003F19F9"/>
    <w:rsid w:val="00425AA0"/>
    <w:rsid w:val="00425C0B"/>
    <w:rsid w:val="0043084B"/>
    <w:rsid w:val="0043447C"/>
    <w:rsid w:val="00443D5E"/>
    <w:rsid w:val="00453C68"/>
    <w:rsid w:val="00463B18"/>
    <w:rsid w:val="00466053"/>
    <w:rsid w:val="00483A9C"/>
    <w:rsid w:val="00494BA5"/>
    <w:rsid w:val="004A0B0F"/>
    <w:rsid w:val="004A47AC"/>
    <w:rsid w:val="004C38D5"/>
    <w:rsid w:val="004D75A0"/>
    <w:rsid w:val="004E0C93"/>
    <w:rsid w:val="004F607F"/>
    <w:rsid w:val="00507A72"/>
    <w:rsid w:val="0051194E"/>
    <w:rsid w:val="0051345A"/>
    <w:rsid w:val="0052049D"/>
    <w:rsid w:val="005205FD"/>
    <w:rsid w:val="00534DB4"/>
    <w:rsid w:val="00544A9D"/>
    <w:rsid w:val="00544C97"/>
    <w:rsid w:val="00546043"/>
    <w:rsid w:val="00560CE1"/>
    <w:rsid w:val="00563329"/>
    <w:rsid w:val="00564533"/>
    <w:rsid w:val="00582BAF"/>
    <w:rsid w:val="0059556B"/>
    <w:rsid w:val="005C0A68"/>
    <w:rsid w:val="005C52DD"/>
    <w:rsid w:val="005D0E53"/>
    <w:rsid w:val="005D6422"/>
    <w:rsid w:val="005E103F"/>
    <w:rsid w:val="005E4458"/>
    <w:rsid w:val="005E6DFB"/>
    <w:rsid w:val="005F0B12"/>
    <w:rsid w:val="00601F54"/>
    <w:rsid w:val="00607FC7"/>
    <w:rsid w:val="00632587"/>
    <w:rsid w:val="00642D8A"/>
    <w:rsid w:val="0066055D"/>
    <w:rsid w:val="00663316"/>
    <w:rsid w:val="00667428"/>
    <w:rsid w:val="006726DE"/>
    <w:rsid w:val="00675559"/>
    <w:rsid w:val="006A4277"/>
    <w:rsid w:val="006A74CB"/>
    <w:rsid w:val="006B0A04"/>
    <w:rsid w:val="006B143E"/>
    <w:rsid w:val="006B6FFD"/>
    <w:rsid w:val="006B77B6"/>
    <w:rsid w:val="006C176C"/>
    <w:rsid w:val="006E4B2E"/>
    <w:rsid w:val="006F0358"/>
    <w:rsid w:val="006F3782"/>
    <w:rsid w:val="00733881"/>
    <w:rsid w:val="007409C4"/>
    <w:rsid w:val="00752B62"/>
    <w:rsid w:val="0076109F"/>
    <w:rsid w:val="00763BA6"/>
    <w:rsid w:val="00766C68"/>
    <w:rsid w:val="007805DE"/>
    <w:rsid w:val="00783079"/>
    <w:rsid w:val="00783CAD"/>
    <w:rsid w:val="00783E14"/>
    <w:rsid w:val="00795A1C"/>
    <w:rsid w:val="007A042C"/>
    <w:rsid w:val="007A3F16"/>
    <w:rsid w:val="007B25E0"/>
    <w:rsid w:val="007B720F"/>
    <w:rsid w:val="007E2A81"/>
    <w:rsid w:val="007E42DE"/>
    <w:rsid w:val="007F1339"/>
    <w:rsid w:val="007F5E6D"/>
    <w:rsid w:val="00822FFA"/>
    <w:rsid w:val="008263B2"/>
    <w:rsid w:val="00833015"/>
    <w:rsid w:val="0085427B"/>
    <w:rsid w:val="0087716A"/>
    <w:rsid w:val="00877765"/>
    <w:rsid w:val="0089291A"/>
    <w:rsid w:val="00892DC7"/>
    <w:rsid w:val="0089618D"/>
    <w:rsid w:val="008A3A55"/>
    <w:rsid w:val="008A4EAF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30487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29ED"/>
    <w:rsid w:val="009A1C74"/>
    <w:rsid w:val="009A2F41"/>
    <w:rsid w:val="009D31E9"/>
    <w:rsid w:val="009D6CC7"/>
    <w:rsid w:val="009D73F6"/>
    <w:rsid w:val="009E1D56"/>
    <w:rsid w:val="009F3925"/>
    <w:rsid w:val="00A10052"/>
    <w:rsid w:val="00A351E3"/>
    <w:rsid w:val="00A70F8A"/>
    <w:rsid w:val="00A75622"/>
    <w:rsid w:val="00A940D8"/>
    <w:rsid w:val="00A95422"/>
    <w:rsid w:val="00A95B74"/>
    <w:rsid w:val="00AB6507"/>
    <w:rsid w:val="00AB70FA"/>
    <w:rsid w:val="00AC4598"/>
    <w:rsid w:val="00AD018F"/>
    <w:rsid w:val="00AD42AB"/>
    <w:rsid w:val="00AD76D9"/>
    <w:rsid w:val="00AE1EF8"/>
    <w:rsid w:val="00AE2413"/>
    <w:rsid w:val="00AE4015"/>
    <w:rsid w:val="00AE41E3"/>
    <w:rsid w:val="00AF2DA5"/>
    <w:rsid w:val="00B0345F"/>
    <w:rsid w:val="00B148C9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B0451"/>
    <w:rsid w:val="00BB7BE3"/>
    <w:rsid w:val="00BC05DA"/>
    <w:rsid w:val="00BC3CB8"/>
    <w:rsid w:val="00BD33DC"/>
    <w:rsid w:val="00BD4F5C"/>
    <w:rsid w:val="00BF3EBE"/>
    <w:rsid w:val="00C05D59"/>
    <w:rsid w:val="00C128B3"/>
    <w:rsid w:val="00C1491D"/>
    <w:rsid w:val="00C230B3"/>
    <w:rsid w:val="00C329A0"/>
    <w:rsid w:val="00C40646"/>
    <w:rsid w:val="00C40D3E"/>
    <w:rsid w:val="00C432CF"/>
    <w:rsid w:val="00C44F51"/>
    <w:rsid w:val="00C73A6B"/>
    <w:rsid w:val="00C83588"/>
    <w:rsid w:val="00C840D0"/>
    <w:rsid w:val="00C91B29"/>
    <w:rsid w:val="00CA0939"/>
    <w:rsid w:val="00CA19B4"/>
    <w:rsid w:val="00CB0231"/>
    <w:rsid w:val="00CB3F43"/>
    <w:rsid w:val="00CD3551"/>
    <w:rsid w:val="00CD47B3"/>
    <w:rsid w:val="00CE2CC8"/>
    <w:rsid w:val="00CE4F10"/>
    <w:rsid w:val="00CE78F7"/>
    <w:rsid w:val="00D06401"/>
    <w:rsid w:val="00D070A2"/>
    <w:rsid w:val="00D13154"/>
    <w:rsid w:val="00D26094"/>
    <w:rsid w:val="00D31B52"/>
    <w:rsid w:val="00D321A6"/>
    <w:rsid w:val="00D33FDA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5BE3"/>
    <w:rsid w:val="00DC3FBF"/>
    <w:rsid w:val="00DC78AE"/>
    <w:rsid w:val="00DD65C2"/>
    <w:rsid w:val="00DD6AE3"/>
    <w:rsid w:val="00DE058E"/>
    <w:rsid w:val="00DE0B7D"/>
    <w:rsid w:val="00DE7D54"/>
    <w:rsid w:val="00DF28CF"/>
    <w:rsid w:val="00E03E27"/>
    <w:rsid w:val="00E07A57"/>
    <w:rsid w:val="00E11BBE"/>
    <w:rsid w:val="00E200C6"/>
    <w:rsid w:val="00E31FF2"/>
    <w:rsid w:val="00E33B92"/>
    <w:rsid w:val="00E532E1"/>
    <w:rsid w:val="00E54B90"/>
    <w:rsid w:val="00E554C2"/>
    <w:rsid w:val="00E62587"/>
    <w:rsid w:val="00E6336E"/>
    <w:rsid w:val="00E64187"/>
    <w:rsid w:val="00E701EB"/>
    <w:rsid w:val="00E82129"/>
    <w:rsid w:val="00E937F5"/>
    <w:rsid w:val="00EA7B48"/>
    <w:rsid w:val="00EB4882"/>
    <w:rsid w:val="00EB5097"/>
    <w:rsid w:val="00ED0AB3"/>
    <w:rsid w:val="00EE7FD9"/>
    <w:rsid w:val="00EF6EEC"/>
    <w:rsid w:val="00F102F9"/>
    <w:rsid w:val="00F128EB"/>
    <w:rsid w:val="00F152AD"/>
    <w:rsid w:val="00F324AE"/>
    <w:rsid w:val="00F34544"/>
    <w:rsid w:val="00F432C6"/>
    <w:rsid w:val="00F50540"/>
    <w:rsid w:val="00F52787"/>
    <w:rsid w:val="00F528BA"/>
    <w:rsid w:val="00F52D67"/>
    <w:rsid w:val="00F55E73"/>
    <w:rsid w:val="00F562A8"/>
    <w:rsid w:val="00F612F3"/>
    <w:rsid w:val="00F71197"/>
    <w:rsid w:val="00F92123"/>
    <w:rsid w:val="00FA4CA9"/>
    <w:rsid w:val="00FA5784"/>
    <w:rsid w:val="00FA5E40"/>
    <w:rsid w:val="00FB2036"/>
    <w:rsid w:val="00FB28F4"/>
    <w:rsid w:val="00FB3B73"/>
    <w:rsid w:val="00FC3E96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1383-6F4E-4A12-AD00-F21EB67F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AS</cp:lastModifiedBy>
  <cp:revision>54</cp:revision>
  <cp:lastPrinted>2019-05-20T04:23:00Z</cp:lastPrinted>
  <dcterms:created xsi:type="dcterms:W3CDTF">2019-12-07T18:50:00Z</dcterms:created>
  <dcterms:modified xsi:type="dcterms:W3CDTF">2020-08-12T01:44:00Z</dcterms:modified>
</cp:coreProperties>
</file>